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1D3" w:rsidRPr="00BE01D3" w:rsidRDefault="002A42DA" w:rsidP="00BE01D3">
      <w:pPr>
        <w:spacing w:line="480" w:lineRule="auto"/>
        <w:jc w:val="both"/>
        <w:rPr>
          <w:rFonts w:ascii="Times New Roman" w:hAnsi="Times New Roman" w:cs="Times New Roman"/>
          <w:sz w:val="24"/>
          <w:szCs w:val="24"/>
        </w:rPr>
      </w:pPr>
      <w:r w:rsidRPr="00BE01D3">
        <w:rPr>
          <w:rFonts w:ascii="Times New Roman" w:hAnsi="Times New Roman" w:cs="Times New Roman"/>
          <w:sz w:val="24"/>
          <w:szCs w:val="24"/>
        </w:rPr>
        <w:t xml:space="preserve">      </w:t>
      </w:r>
      <w:r w:rsidRPr="00BE01D3">
        <w:rPr>
          <w:rFonts w:ascii="Times New Roman" w:hAnsi="Times New Roman" w:cs="Times New Roman"/>
          <w:sz w:val="24"/>
          <w:szCs w:val="24"/>
        </w:rPr>
        <w:tab/>
      </w:r>
      <w:r w:rsidRPr="00BE01D3">
        <w:rPr>
          <w:rFonts w:ascii="Times New Roman" w:hAnsi="Times New Roman" w:cs="Times New Roman"/>
          <w:sz w:val="24"/>
          <w:szCs w:val="24"/>
        </w:rPr>
        <w:tab/>
      </w:r>
      <w:r w:rsidRPr="00BE01D3">
        <w:rPr>
          <w:rFonts w:ascii="Times New Roman" w:hAnsi="Times New Roman" w:cs="Times New Roman"/>
          <w:sz w:val="24"/>
          <w:szCs w:val="24"/>
        </w:rPr>
        <w:tab/>
      </w:r>
      <w:r w:rsidRPr="00BE01D3">
        <w:rPr>
          <w:rFonts w:ascii="Times New Roman" w:hAnsi="Times New Roman" w:cs="Times New Roman"/>
          <w:sz w:val="24"/>
          <w:szCs w:val="24"/>
        </w:rPr>
        <w:tab/>
      </w:r>
      <w:r w:rsidRPr="00BE01D3">
        <w:rPr>
          <w:rFonts w:ascii="Times New Roman" w:hAnsi="Times New Roman" w:cs="Times New Roman"/>
          <w:sz w:val="24"/>
          <w:szCs w:val="24"/>
        </w:rPr>
        <w:tab/>
      </w:r>
    </w:p>
    <w:p w:rsidR="00BE01D3" w:rsidRPr="00BE01D3" w:rsidRDefault="00BE01D3" w:rsidP="00BE01D3">
      <w:pPr>
        <w:spacing w:line="480" w:lineRule="auto"/>
        <w:jc w:val="both"/>
        <w:rPr>
          <w:rFonts w:ascii="Times New Roman" w:hAnsi="Times New Roman" w:cs="Times New Roman"/>
          <w:sz w:val="24"/>
          <w:szCs w:val="24"/>
        </w:rPr>
      </w:pPr>
    </w:p>
    <w:p w:rsidR="00BE01D3" w:rsidRPr="00BE01D3" w:rsidRDefault="00BE01D3" w:rsidP="00BE01D3">
      <w:pPr>
        <w:spacing w:line="480" w:lineRule="auto"/>
        <w:jc w:val="center"/>
        <w:rPr>
          <w:rFonts w:ascii="Times New Roman" w:hAnsi="Times New Roman" w:cs="Times New Roman"/>
          <w:sz w:val="24"/>
          <w:szCs w:val="24"/>
        </w:rPr>
      </w:pPr>
    </w:p>
    <w:p w:rsidR="00BE01D3" w:rsidRPr="00BE01D3" w:rsidRDefault="00BE01D3" w:rsidP="00BE01D3">
      <w:pPr>
        <w:spacing w:line="480" w:lineRule="auto"/>
        <w:jc w:val="center"/>
        <w:rPr>
          <w:rFonts w:ascii="Times New Roman" w:hAnsi="Times New Roman" w:cs="Times New Roman"/>
          <w:sz w:val="24"/>
          <w:szCs w:val="24"/>
        </w:rPr>
      </w:pPr>
    </w:p>
    <w:p w:rsidR="00BE01D3" w:rsidRPr="00BE01D3" w:rsidRDefault="00BE01D3" w:rsidP="00BE01D3">
      <w:pPr>
        <w:spacing w:line="480" w:lineRule="auto"/>
        <w:jc w:val="center"/>
        <w:rPr>
          <w:rFonts w:ascii="Times New Roman" w:hAnsi="Times New Roman" w:cs="Times New Roman"/>
          <w:sz w:val="24"/>
          <w:szCs w:val="24"/>
        </w:rPr>
      </w:pPr>
    </w:p>
    <w:p w:rsidR="00BE01D3" w:rsidRPr="00BE01D3" w:rsidRDefault="00BE01D3" w:rsidP="00BE01D3">
      <w:pPr>
        <w:spacing w:line="480" w:lineRule="auto"/>
        <w:jc w:val="center"/>
        <w:rPr>
          <w:rFonts w:ascii="Times New Roman" w:hAnsi="Times New Roman" w:cs="Times New Roman"/>
          <w:sz w:val="24"/>
          <w:szCs w:val="24"/>
        </w:rPr>
      </w:pPr>
    </w:p>
    <w:p w:rsidR="00BE01D3" w:rsidRPr="00BE01D3" w:rsidRDefault="00BE01D3" w:rsidP="00BE01D3">
      <w:pPr>
        <w:spacing w:line="480" w:lineRule="auto"/>
        <w:jc w:val="center"/>
        <w:rPr>
          <w:rFonts w:ascii="Times New Roman" w:hAnsi="Times New Roman" w:cs="Times New Roman"/>
          <w:sz w:val="24"/>
          <w:szCs w:val="24"/>
        </w:rPr>
      </w:pPr>
    </w:p>
    <w:p w:rsidR="00B2680E" w:rsidRPr="00BE01D3" w:rsidRDefault="00BE01D3" w:rsidP="00BE01D3">
      <w:pPr>
        <w:spacing w:line="480" w:lineRule="auto"/>
        <w:jc w:val="center"/>
        <w:rPr>
          <w:rFonts w:ascii="Times New Roman" w:hAnsi="Times New Roman" w:cs="Times New Roman"/>
          <w:sz w:val="24"/>
          <w:szCs w:val="24"/>
        </w:rPr>
      </w:pPr>
      <w:r w:rsidRPr="00BE01D3">
        <w:rPr>
          <w:rFonts w:ascii="Times New Roman" w:hAnsi="Times New Roman" w:cs="Times New Roman"/>
          <w:sz w:val="24"/>
          <w:szCs w:val="24"/>
        </w:rPr>
        <w:t xml:space="preserve">Article Summary: </w:t>
      </w:r>
      <w:r w:rsidR="002A42DA" w:rsidRPr="00BE01D3">
        <w:rPr>
          <w:rFonts w:ascii="Times New Roman" w:hAnsi="Times New Roman" w:cs="Times New Roman"/>
          <w:sz w:val="24"/>
          <w:szCs w:val="24"/>
        </w:rPr>
        <w:t xml:space="preserve">Analysis </w:t>
      </w:r>
      <w:r w:rsidRPr="00BE01D3">
        <w:rPr>
          <w:rFonts w:ascii="Times New Roman" w:hAnsi="Times New Roman" w:cs="Times New Roman"/>
          <w:sz w:val="24"/>
          <w:szCs w:val="24"/>
        </w:rPr>
        <w:t xml:space="preserve">of </w:t>
      </w:r>
      <w:r w:rsidR="002A42DA" w:rsidRPr="00BE01D3">
        <w:rPr>
          <w:rFonts w:ascii="Times New Roman" w:hAnsi="Times New Roman" w:cs="Times New Roman"/>
          <w:sz w:val="24"/>
          <w:szCs w:val="24"/>
        </w:rPr>
        <w:t>Troponin C</w:t>
      </w:r>
    </w:p>
    <w:p w:rsidR="00BE01D3" w:rsidRPr="00BE01D3" w:rsidRDefault="00BE01D3" w:rsidP="00BE01D3">
      <w:pPr>
        <w:spacing w:line="480" w:lineRule="auto"/>
        <w:jc w:val="center"/>
        <w:rPr>
          <w:rFonts w:ascii="Times New Roman" w:hAnsi="Times New Roman" w:cs="Times New Roman"/>
          <w:sz w:val="24"/>
          <w:szCs w:val="24"/>
        </w:rPr>
      </w:pPr>
      <w:r w:rsidRPr="00BE01D3">
        <w:rPr>
          <w:rFonts w:ascii="Times New Roman" w:hAnsi="Times New Roman" w:cs="Times New Roman"/>
          <w:sz w:val="24"/>
          <w:szCs w:val="24"/>
        </w:rPr>
        <w:t>Name</w:t>
      </w:r>
    </w:p>
    <w:p w:rsidR="00BE01D3" w:rsidRPr="00BE01D3" w:rsidRDefault="00BE01D3" w:rsidP="00BE01D3">
      <w:pPr>
        <w:spacing w:line="480" w:lineRule="auto"/>
        <w:jc w:val="center"/>
        <w:rPr>
          <w:rFonts w:ascii="Times New Roman" w:hAnsi="Times New Roman" w:cs="Times New Roman"/>
          <w:sz w:val="24"/>
          <w:szCs w:val="24"/>
        </w:rPr>
      </w:pPr>
      <w:r w:rsidRPr="00BE01D3">
        <w:rPr>
          <w:rFonts w:ascii="Times New Roman" w:hAnsi="Times New Roman" w:cs="Times New Roman"/>
          <w:sz w:val="24"/>
          <w:szCs w:val="24"/>
        </w:rPr>
        <w:t>Institution</w:t>
      </w:r>
    </w:p>
    <w:p w:rsidR="00BE01D3" w:rsidRPr="00BE01D3" w:rsidRDefault="00BE01D3" w:rsidP="00BE01D3">
      <w:pPr>
        <w:spacing w:line="480" w:lineRule="auto"/>
        <w:jc w:val="both"/>
        <w:rPr>
          <w:rFonts w:ascii="Times New Roman" w:hAnsi="Times New Roman" w:cs="Times New Roman"/>
          <w:sz w:val="24"/>
          <w:szCs w:val="24"/>
        </w:rPr>
      </w:pPr>
    </w:p>
    <w:p w:rsidR="00BE01D3" w:rsidRPr="00BE01D3" w:rsidRDefault="00BE01D3" w:rsidP="00BE01D3">
      <w:pPr>
        <w:spacing w:line="480" w:lineRule="auto"/>
        <w:jc w:val="both"/>
        <w:rPr>
          <w:rFonts w:ascii="Times New Roman" w:hAnsi="Times New Roman" w:cs="Times New Roman"/>
          <w:sz w:val="24"/>
          <w:szCs w:val="24"/>
        </w:rPr>
      </w:pPr>
    </w:p>
    <w:p w:rsidR="00BE01D3" w:rsidRPr="00BE01D3" w:rsidRDefault="00BE01D3" w:rsidP="00BE01D3">
      <w:pPr>
        <w:spacing w:line="480" w:lineRule="auto"/>
        <w:jc w:val="both"/>
        <w:rPr>
          <w:rFonts w:ascii="Times New Roman" w:hAnsi="Times New Roman" w:cs="Times New Roman"/>
          <w:sz w:val="24"/>
          <w:szCs w:val="24"/>
        </w:rPr>
      </w:pPr>
    </w:p>
    <w:p w:rsidR="00BE01D3" w:rsidRPr="00BE01D3" w:rsidRDefault="00BE01D3" w:rsidP="00BE01D3">
      <w:pPr>
        <w:spacing w:line="480" w:lineRule="auto"/>
        <w:jc w:val="both"/>
        <w:rPr>
          <w:rFonts w:ascii="Times New Roman" w:hAnsi="Times New Roman" w:cs="Times New Roman"/>
          <w:sz w:val="24"/>
          <w:szCs w:val="24"/>
        </w:rPr>
      </w:pPr>
    </w:p>
    <w:p w:rsidR="00BE01D3" w:rsidRPr="00BE01D3" w:rsidRDefault="00BE01D3" w:rsidP="00BE01D3">
      <w:pPr>
        <w:spacing w:line="480" w:lineRule="auto"/>
        <w:jc w:val="both"/>
        <w:rPr>
          <w:rFonts w:ascii="Times New Roman" w:hAnsi="Times New Roman" w:cs="Times New Roman"/>
          <w:sz w:val="24"/>
          <w:szCs w:val="24"/>
        </w:rPr>
      </w:pPr>
    </w:p>
    <w:p w:rsidR="00BE01D3" w:rsidRPr="00BE01D3" w:rsidRDefault="00BE01D3" w:rsidP="00BE01D3">
      <w:pPr>
        <w:spacing w:line="480" w:lineRule="auto"/>
        <w:jc w:val="both"/>
        <w:rPr>
          <w:rFonts w:ascii="Times New Roman" w:hAnsi="Times New Roman" w:cs="Times New Roman"/>
          <w:sz w:val="24"/>
          <w:szCs w:val="24"/>
        </w:rPr>
      </w:pPr>
    </w:p>
    <w:p w:rsidR="00BE01D3" w:rsidRPr="00BE01D3" w:rsidRDefault="00BE01D3" w:rsidP="00BE01D3">
      <w:pPr>
        <w:spacing w:line="480" w:lineRule="auto"/>
        <w:jc w:val="both"/>
        <w:rPr>
          <w:rFonts w:ascii="Times New Roman" w:hAnsi="Times New Roman" w:cs="Times New Roman"/>
          <w:sz w:val="24"/>
          <w:szCs w:val="24"/>
        </w:rPr>
      </w:pPr>
    </w:p>
    <w:p w:rsidR="00BE01D3" w:rsidRPr="00BE01D3" w:rsidRDefault="00BE01D3" w:rsidP="00BE01D3">
      <w:pPr>
        <w:spacing w:line="480" w:lineRule="auto"/>
        <w:jc w:val="both"/>
        <w:rPr>
          <w:rFonts w:ascii="Times New Roman" w:hAnsi="Times New Roman" w:cs="Times New Roman"/>
          <w:sz w:val="24"/>
          <w:szCs w:val="24"/>
        </w:rPr>
      </w:pPr>
    </w:p>
    <w:p w:rsidR="002A42DA" w:rsidRPr="00BE01D3" w:rsidRDefault="002A42DA" w:rsidP="00BE01D3">
      <w:pPr>
        <w:spacing w:line="480" w:lineRule="auto"/>
        <w:jc w:val="both"/>
        <w:rPr>
          <w:rFonts w:ascii="Times New Roman" w:hAnsi="Times New Roman" w:cs="Times New Roman"/>
          <w:sz w:val="24"/>
          <w:szCs w:val="24"/>
        </w:rPr>
      </w:pPr>
      <w:r w:rsidRPr="00BE01D3">
        <w:rPr>
          <w:rFonts w:ascii="Times New Roman" w:hAnsi="Times New Roman" w:cs="Times New Roman"/>
          <w:sz w:val="24"/>
          <w:szCs w:val="24"/>
        </w:rPr>
        <w:lastRenderedPageBreak/>
        <w:t xml:space="preserve"> </w:t>
      </w:r>
      <w:r w:rsidR="00DC2DF2" w:rsidRPr="00BE01D3">
        <w:rPr>
          <w:rFonts w:ascii="Times New Roman" w:hAnsi="Times New Roman" w:cs="Times New Roman"/>
          <w:sz w:val="24"/>
          <w:szCs w:val="24"/>
        </w:rPr>
        <w:tab/>
      </w:r>
      <w:r w:rsidRPr="00BE01D3">
        <w:rPr>
          <w:rFonts w:ascii="Times New Roman" w:hAnsi="Times New Roman" w:cs="Times New Roman"/>
          <w:sz w:val="24"/>
          <w:szCs w:val="24"/>
        </w:rPr>
        <w:t>Evidence that TNNC1 is a Hypertrophic Cardiomyopathy Susceptibility Gene</w:t>
      </w:r>
    </w:p>
    <w:p w:rsidR="002A42DA" w:rsidRPr="00BE01D3" w:rsidRDefault="002A42DA" w:rsidP="00BE01D3">
      <w:pPr>
        <w:spacing w:line="480" w:lineRule="auto"/>
        <w:jc w:val="both"/>
        <w:rPr>
          <w:rFonts w:ascii="Times New Roman" w:hAnsi="Times New Roman" w:cs="Times New Roman"/>
          <w:sz w:val="24"/>
          <w:szCs w:val="24"/>
        </w:rPr>
      </w:pPr>
      <w:r w:rsidRPr="00BE01D3">
        <w:rPr>
          <w:rFonts w:ascii="Times New Roman" w:hAnsi="Times New Roman" w:cs="Times New Roman"/>
          <w:b/>
          <w:sz w:val="24"/>
          <w:szCs w:val="24"/>
        </w:rPr>
        <w:t>Abstract:</w:t>
      </w:r>
      <w:r w:rsidRPr="00BE01D3">
        <w:rPr>
          <w:rFonts w:ascii="Times New Roman" w:hAnsi="Times New Roman" w:cs="Times New Roman"/>
          <w:sz w:val="24"/>
          <w:szCs w:val="24"/>
        </w:rPr>
        <w:t xml:space="preserve"> The goal of this study was to determine wheth</w:t>
      </w:r>
      <w:r w:rsidR="00535AF2" w:rsidRPr="00BE01D3">
        <w:rPr>
          <w:rFonts w:ascii="Times New Roman" w:hAnsi="Times New Roman" w:cs="Times New Roman"/>
          <w:sz w:val="24"/>
          <w:szCs w:val="24"/>
        </w:rPr>
        <w:t xml:space="preserve">er TNNC1 can be categorized as </w:t>
      </w:r>
      <w:r w:rsidRPr="00BE01D3">
        <w:rPr>
          <w:rFonts w:ascii="Times New Roman" w:hAnsi="Times New Roman" w:cs="Times New Roman"/>
          <w:sz w:val="24"/>
          <w:szCs w:val="24"/>
        </w:rPr>
        <w:t>Hypertrophic Cardiomyopathy Susceptibility Gene. Mouse model was used to recapitulate the clinica</w:t>
      </w:r>
      <w:r w:rsidR="00535AF2" w:rsidRPr="00BE01D3">
        <w:rPr>
          <w:rFonts w:ascii="Times New Roman" w:hAnsi="Times New Roman" w:cs="Times New Roman"/>
          <w:sz w:val="24"/>
          <w:szCs w:val="24"/>
        </w:rPr>
        <w:t>l presentations of the proband.</w:t>
      </w:r>
      <w:r w:rsidR="005E75F4" w:rsidRPr="00BE01D3">
        <w:rPr>
          <w:rFonts w:ascii="Times New Roman" w:eastAsia="Times New Roman" w:hAnsi="Times New Roman" w:cs="Times New Roman"/>
          <w:color w:val="000000"/>
          <w:sz w:val="24"/>
          <w:szCs w:val="24"/>
        </w:rPr>
        <w:t xml:space="preserve"> Though mutations in a thin filament proteins  shows to be linking to hypertrophic cardiomyopathy  but it has never  been demonstrated that the variants identified in TNNC1</w:t>
      </w:r>
      <w:r w:rsidR="00327EF9" w:rsidRPr="00BE01D3">
        <w:rPr>
          <w:rFonts w:ascii="Times New Roman" w:eastAsia="Times New Roman" w:hAnsi="Times New Roman" w:cs="Times New Roman"/>
          <w:color w:val="000000"/>
          <w:sz w:val="24"/>
          <w:szCs w:val="24"/>
        </w:rPr>
        <w:t>,</w:t>
      </w:r>
      <w:r w:rsidR="005E75F4" w:rsidRPr="00BE01D3">
        <w:rPr>
          <w:rFonts w:ascii="Times New Roman" w:eastAsia="Times New Roman" w:hAnsi="Times New Roman" w:cs="Times New Roman"/>
          <w:color w:val="000000"/>
          <w:sz w:val="24"/>
          <w:szCs w:val="24"/>
        </w:rPr>
        <w:t xml:space="preserve"> the gene which encodes troponin C can evoke cardiac remodeling.</w:t>
      </w:r>
    </w:p>
    <w:p w:rsidR="005E75F4" w:rsidRPr="00BE01D3" w:rsidRDefault="00327EF9" w:rsidP="00BE01D3">
      <w:pPr>
        <w:shd w:val="clear" w:color="auto" w:fill="FFFFFF"/>
        <w:spacing w:after="0" w:line="480" w:lineRule="auto"/>
        <w:ind w:right="60"/>
        <w:jc w:val="both"/>
        <w:outlineLvl w:val="3"/>
        <w:rPr>
          <w:rFonts w:ascii="Times New Roman" w:eastAsia="Times New Roman" w:hAnsi="Times New Roman" w:cs="Times New Roman"/>
          <w:b/>
          <w:bCs/>
          <w:caps/>
          <w:color w:val="000000"/>
          <w:sz w:val="24"/>
          <w:szCs w:val="24"/>
        </w:rPr>
      </w:pPr>
      <w:r w:rsidRPr="00BE01D3">
        <w:rPr>
          <w:rFonts w:ascii="Times New Roman" w:eastAsia="Times New Roman" w:hAnsi="Times New Roman" w:cs="Times New Roman"/>
          <w:b/>
          <w:bCs/>
          <w:caps/>
          <w:color w:val="000000"/>
          <w:sz w:val="24"/>
          <w:szCs w:val="24"/>
        </w:rPr>
        <w:t>SUMMARY</w:t>
      </w:r>
    </w:p>
    <w:p w:rsidR="00E80D98" w:rsidRPr="00BE01D3" w:rsidRDefault="00E80D98" w:rsidP="00BE01D3">
      <w:pPr>
        <w:pStyle w:val="Default"/>
        <w:spacing w:line="480" w:lineRule="auto"/>
        <w:jc w:val="both"/>
      </w:pPr>
      <w:r w:rsidRPr="00BE01D3">
        <w:t xml:space="preserve">The objectives of this study was to provide conclusive evidence that </w:t>
      </w:r>
      <w:r w:rsidRPr="00BE01D3">
        <w:rPr>
          <w:i/>
          <w:iCs/>
        </w:rPr>
        <w:t xml:space="preserve">TNNC1 </w:t>
      </w:r>
      <w:r w:rsidRPr="00BE01D3">
        <w:t>is an uncommon but definitive HCM-susceptibility gene, to determine whether changes in the N-terminal domain Ca</w:t>
      </w:r>
      <w:r w:rsidRPr="00BE01D3">
        <w:rPr>
          <w:vertAlign w:val="superscript"/>
        </w:rPr>
        <w:t>2+</w:t>
      </w:r>
      <w:r w:rsidRPr="00BE01D3">
        <w:t xml:space="preserve"> binding affinity of cTnC in a knock-in mouse containing the human HCM-associated A8V mutation are sufficient to induce cardiac remodeling that resembles cardiomyopathic human diseases and  to investigate the cellular and  molecular mechanism underlying the morphological changes in the heart and diastolic dysfunction caused by the aforementioned mutation, while correlating all these results with the clinical </w:t>
      </w:r>
      <w:r w:rsidR="00927FD5" w:rsidRPr="00BE01D3">
        <w:t>phenotype</w:t>
      </w:r>
      <w:r w:rsidRPr="00BE01D3">
        <w:t xml:space="preserve"> of the proband. </w:t>
      </w:r>
    </w:p>
    <w:p w:rsidR="00600EBC" w:rsidRPr="00BE01D3" w:rsidRDefault="00910D44" w:rsidP="00BE01D3">
      <w:pPr>
        <w:shd w:val="clear" w:color="auto" w:fill="FFFFFF"/>
        <w:spacing w:after="120" w:line="480" w:lineRule="auto"/>
        <w:jc w:val="both"/>
        <w:rPr>
          <w:rFonts w:ascii="Times New Roman" w:eastAsia="Times New Roman" w:hAnsi="Times New Roman" w:cs="Times New Roman"/>
          <w:color w:val="000000"/>
          <w:sz w:val="24"/>
          <w:szCs w:val="24"/>
        </w:rPr>
      </w:pPr>
      <w:r w:rsidRPr="00BE01D3">
        <w:rPr>
          <w:rFonts w:ascii="Times New Roman" w:eastAsia="Times New Roman" w:hAnsi="Times New Roman" w:cs="Times New Roman"/>
          <w:color w:val="000000"/>
          <w:sz w:val="24"/>
          <w:szCs w:val="24"/>
        </w:rPr>
        <w:t>A series of conformity changes occur among the proteins that makes up the thin filament when Ca</w:t>
      </w:r>
      <w:r w:rsidRPr="00BE01D3">
        <w:rPr>
          <w:rFonts w:ascii="Times New Roman" w:eastAsia="Times New Roman" w:hAnsi="Times New Roman" w:cs="Times New Roman"/>
          <w:color w:val="000000"/>
          <w:sz w:val="24"/>
          <w:szCs w:val="24"/>
          <w:vertAlign w:val="superscript"/>
        </w:rPr>
        <w:t>2+</w:t>
      </w:r>
      <w:r w:rsidRPr="00BE01D3">
        <w:rPr>
          <w:rFonts w:ascii="Times New Roman" w:eastAsia="Times New Roman" w:hAnsi="Times New Roman" w:cs="Times New Roman"/>
          <w:color w:val="000000"/>
          <w:sz w:val="24"/>
          <w:szCs w:val="24"/>
        </w:rPr>
        <w:t xml:space="preserve"> levels saturate cardiac troponin C due to fast circulation of myosin with actin that leads to force generation. Troponin C is a regulatory </w:t>
      </w:r>
      <w:r w:rsidR="00927FD5" w:rsidRPr="00BE01D3">
        <w:rPr>
          <w:rFonts w:ascii="Times New Roman" w:eastAsia="Times New Roman" w:hAnsi="Times New Roman" w:cs="Times New Roman"/>
          <w:color w:val="000000"/>
          <w:sz w:val="24"/>
          <w:szCs w:val="24"/>
        </w:rPr>
        <w:t>trimetric</w:t>
      </w:r>
      <w:r w:rsidRPr="00BE01D3">
        <w:rPr>
          <w:rFonts w:ascii="Times New Roman" w:eastAsia="Times New Roman" w:hAnsi="Times New Roman" w:cs="Times New Roman"/>
          <w:color w:val="000000"/>
          <w:sz w:val="24"/>
          <w:szCs w:val="24"/>
        </w:rPr>
        <w:t xml:space="preserve"> protein troponin complex (</w:t>
      </w:r>
      <w:r w:rsidR="00927FD5" w:rsidRPr="00BE01D3">
        <w:rPr>
          <w:rFonts w:ascii="Times New Roman" w:eastAsia="Times New Roman" w:hAnsi="Times New Roman" w:cs="Times New Roman"/>
          <w:color w:val="000000"/>
          <w:sz w:val="24"/>
          <w:szCs w:val="24"/>
        </w:rPr>
        <w:t>Tn</w:t>
      </w:r>
      <w:r w:rsidRPr="00BE01D3">
        <w:rPr>
          <w:rFonts w:ascii="Times New Roman" w:eastAsia="Times New Roman" w:hAnsi="Times New Roman" w:cs="Times New Roman"/>
          <w:color w:val="000000"/>
          <w:sz w:val="24"/>
          <w:szCs w:val="24"/>
        </w:rPr>
        <w:t xml:space="preserve">) which is situate along the thin filament. </w:t>
      </w:r>
      <w:r w:rsidR="00927FD5" w:rsidRPr="00BE01D3">
        <w:rPr>
          <w:rFonts w:ascii="Times New Roman" w:eastAsia="Times New Roman" w:hAnsi="Times New Roman" w:cs="Times New Roman"/>
          <w:color w:val="000000"/>
          <w:sz w:val="24"/>
          <w:szCs w:val="24"/>
        </w:rPr>
        <w:t xml:space="preserve">Tn </w:t>
      </w:r>
      <w:r w:rsidRPr="00BE01D3">
        <w:rPr>
          <w:rFonts w:ascii="Times New Roman" w:eastAsia="Times New Roman" w:hAnsi="Times New Roman" w:cs="Times New Roman"/>
          <w:color w:val="000000"/>
          <w:sz w:val="24"/>
          <w:szCs w:val="24"/>
        </w:rPr>
        <w:t xml:space="preserve">is also comprised of Troponin I (TnI) that inhibits </w:t>
      </w:r>
      <w:r w:rsidR="00927FD5" w:rsidRPr="00BE01D3">
        <w:rPr>
          <w:rFonts w:ascii="Times New Roman" w:eastAsia="Times New Roman" w:hAnsi="Times New Roman" w:cs="Times New Roman"/>
          <w:color w:val="000000"/>
          <w:sz w:val="24"/>
          <w:szCs w:val="24"/>
        </w:rPr>
        <w:t>cross bride</w:t>
      </w:r>
      <w:r w:rsidRPr="00BE01D3">
        <w:rPr>
          <w:rFonts w:ascii="Times New Roman" w:eastAsia="Times New Roman" w:hAnsi="Times New Roman" w:cs="Times New Roman"/>
          <w:color w:val="000000"/>
          <w:sz w:val="24"/>
          <w:szCs w:val="24"/>
        </w:rPr>
        <w:t xml:space="preserve"> formation between myosin and actin</w:t>
      </w:r>
      <w:r w:rsidR="00600EBC" w:rsidRPr="00BE01D3">
        <w:rPr>
          <w:rFonts w:ascii="Times New Roman" w:eastAsia="Times New Roman" w:hAnsi="Times New Roman" w:cs="Times New Roman"/>
          <w:color w:val="000000"/>
          <w:sz w:val="24"/>
          <w:szCs w:val="24"/>
        </w:rPr>
        <w:t xml:space="preserve"> and Troponin T (</w:t>
      </w:r>
      <w:r w:rsidR="00927FD5" w:rsidRPr="00BE01D3">
        <w:rPr>
          <w:rFonts w:ascii="Times New Roman" w:eastAsia="Times New Roman" w:hAnsi="Times New Roman" w:cs="Times New Roman"/>
          <w:color w:val="000000"/>
          <w:sz w:val="24"/>
          <w:szCs w:val="24"/>
        </w:rPr>
        <w:t>TnT</w:t>
      </w:r>
      <w:r w:rsidR="00600EBC" w:rsidRPr="00BE01D3">
        <w:rPr>
          <w:rFonts w:ascii="Times New Roman" w:eastAsia="Times New Roman" w:hAnsi="Times New Roman" w:cs="Times New Roman"/>
          <w:color w:val="000000"/>
          <w:sz w:val="24"/>
          <w:szCs w:val="24"/>
        </w:rPr>
        <w:t xml:space="preserve">) which is </w:t>
      </w:r>
      <w:r w:rsidR="00927FD5" w:rsidRPr="00BE01D3">
        <w:rPr>
          <w:rFonts w:ascii="Times New Roman" w:eastAsia="Times New Roman" w:hAnsi="Times New Roman" w:cs="Times New Roman"/>
          <w:color w:val="000000"/>
          <w:sz w:val="24"/>
          <w:szCs w:val="24"/>
        </w:rPr>
        <w:t>involved</w:t>
      </w:r>
      <w:r w:rsidR="00600EBC" w:rsidRPr="00BE01D3">
        <w:rPr>
          <w:rFonts w:ascii="Times New Roman" w:eastAsia="Times New Roman" w:hAnsi="Times New Roman" w:cs="Times New Roman"/>
          <w:color w:val="000000"/>
          <w:sz w:val="24"/>
          <w:szCs w:val="24"/>
        </w:rPr>
        <w:t xml:space="preserve"> in myofilament activation and the anchoring of </w:t>
      </w:r>
      <w:r w:rsidR="00927FD5" w:rsidRPr="00BE01D3">
        <w:rPr>
          <w:rFonts w:ascii="Times New Roman" w:eastAsia="Times New Roman" w:hAnsi="Times New Roman" w:cs="Times New Roman"/>
          <w:color w:val="000000"/>
          <w:sz w:val="24"/>
          <w:szCs w:val="24"/>
        </w:rPr>
        <w:t>TN</w:t>
      </w:r>
      <w:r w:rsidR="00600EBC" w:rsidRPr="00BE01D3">
        <w:rPr>
          <w:rFonts w:ascii="Times New Roman" w:eastAsia="Times New Roman" w:hAnsi="Times New Roman" w:cs="Times New Roman"/>
          <w:color w:val="000000"/>
          <w:sz w:val="24"/>
          <w:szCs w:val="24"/>
        </w:rPr>
        <w:t xml:space="preserve"> complex to the thin </w:t>
      </w:r>
      <w:r w:rsidR="00927FD5" w:rsidRPr="00BE01D3">
        <w:rPr>
          <w:rFonts w:ascii="Times New Roman" w:eastAsia="Times New Roman" w:hAnsi="Times New Roman" w:cs="Times New Roman"/>
          <w:color w:val="000000"/>
          <w:sz w:val="24"/>
          <w:szCs w:val="24"/>
        </w:rPr>
        <w:t>filament. The contraction</w:t>
      </w:r>
      <w:r w:rsidR="00600EBC" w:rsidRPr="00BE01D3">
        <w:rPr>
          <w:rFonts w:ascii="Times New Roman" w:eastAsia="Times New Roman" w:hAnsi="Times New Roman" w:cs="Times New Roman"/>
          <w:color w:val="000000"/>
          <w:sz w:val="24"/>
          <w:szCs w:val="24"/>
        </w:rPr>
        <w:t xml:space="preserve"> and relaxation phases of </w:t>
      </w:r>
      <w:r w:rsidR="00927FD5" w:rsidRPr="00BE01D3">
        <w:rPr>
          <w:rFonts w:ascii="Times New Roman" w:eastAsia="Times New Roman" w:hAnsi="Times New Roman" w:cs="Times New Roman"/>
          <w:color w:val="000000"/>
          <w:sz w:val="24"/>
          <w:szCs w:val="24"/>
        </w:rPr>
        <w:t>cardiac are</w:t>
      </w:r>
      <w:r w:rsidR="00600EBC" w:rsidRPr="00BE01D3">
        <w:rPr>
          <w:rFonts w:ascii="Times New Roman" w:eastAsia="Times New Roman" w:hAnsi="Times New Roman" w:cs="Times New Roman"/>
          <w:color w:val="000000"/>
          <w:sz w:val="24"/>
          <w:szCs w:val="24"/>
        </w:rPr>
        <w:t xml:space="preserve"> controlled by fluctuations in intracellular Ca</w:t>
      </w:r>
      <w:r w:rsidR="00600EBC" w:rsidRPr="00BE01D3">
        <w:rPr>
          <w:rFonts w:ascii="Times New Roman" w:eastAsia="Times New Roman" w:hAnsi="Times New Roman" w:cs="Times New Roman"/>
          <w:color w:val="000000"/>
          <w:sz w:val="24"/>
          <w:szCs w:val="24"/>
          <w:vertAlign w:val="superscript"/>
        </w:rPr>
        <w:t>2+</w:t>
      </w:r>
      <w:r w:rsidR="00600EBC" w:rsidRPr="00BE01D3">
        <w:rPr>
          <w:rFonts w:ascii="Times New Roman" w:eastAsia="Times New Roman" w:hAnsi="Times New Roman" w:cs="Times New Roman"/>
          <w:color w:val="000000"/>
          <w:sz w:val="24"/>
          <w:szCs w:val="24"/>
        </w:rPr>
        <w:t xml:space="preserve"> during </w:t>
      </w:r>
      <w:r w:rsidR="00927FD5" w:rsidRPr="00BE01D3">
        <w:rPr>
          <w:rFonts w:ascii="Times New Roman" w:eastAsia="Times New Roman" w:hAnsi="Times New Roman" w:cs="Times New Roman"/>
          <w:color w:val="000000"/>
          <w:sz w:val="24"/>
          <w:szCs w:val="24"/>
        </w:rPr>
        <w:t>excitation</w:t>
      </w:r>
      <w:r w:rsidR="00600EBC" w:rsidRPr="00BE01D3">
        <w:rPr>
          <w:rFonts w:ascii="Times New Roman" w:eastAsia="Times New Roman" w:hAnsi="Times New Roman" w:cs="Times New Roman"/>
          <w:color w:val="000000"/>
          <w:sz w:val="24"/>
          <w:szCs w:val="24"/>
        </w:rPr>
        <w:t xml:space="preserve"> contraction coupling.</w:t>
      </w:r>
    </w:p>
    <w:p w:rsidR="00600EBC" w:rsidRPr="00BE01D3" w:rsidRDefault="00600EBC" w:rsidP="00BE01D3">
      <w:pPr>
        <w:shd w:val="clear" w:color="auto" w:fill="FFFFFF"/>
        <w:spacing w:after="120" w:line="480" w:lineRule="auto"/>
        <w:jc w:val="both"/>
        <w:rPr>
          <w:rFonts w:ascii="Times New Roman" w:eastAsia="Times New Roman" w:hAnsi="Times New Roman" w:cs="Times New Roman"/>
          <w:color w:val="000000"/>
          <w:sz w:val="24"/>
          <w:szCs w:val="24"/>
        </w:rPr>
      </w:pPr>
      <w:r w:rsidRPr="00BE01D3">
        <w:rPr>
          <w:rFonts w:ascii="Times New Roman" w:eastAsia="Times New Roman" w:hAnsi="Times New Roman" w:cs="Times New Roman"/>
          <w:color w:val="000000"/>
          <w:sz w:val="24"/>
          <w:szCs w:val="24"/>
        </w:rPr>
        <w:lastRenderedPageBreak/>
        <w:t>A g</w:t>
      </w:r>
      <w:r w:rsidR="00C11381" w:rsidRPr="00BE01D3">
        <w:rPr>
          <w:rFonts w:ascii="Times New Roman" w:eastAsia="Times New Roman" w:hAnsi="Times New Roman" w:cs="Times New Roman"/>
          <w:color w:val="000000"/>
          <w:sz w:val="24"/>
          <w:szCs w:val="24"/>
        </w:rPr>
        <w:t xml:space="preserve">roup of HCM patients were </w:t>
      </w:r>
      <w:r w:rsidRPr="00BE01D3">
        <w:rPr>
          <w:rFonts w:ascii="Times New Roman" w:eastAsia="Times New Roman" w:hAnsi="Times New Roman" w:cs="Times New Roman"/>
          <w:color w:val="000000"/>
          <w:sz w:val="24"/>
          <w:szCs w:val="24"/>
        </w:rPr>
        <w:t xml:space="preserve">screened for mutations in an effort to determine if TNNC1 </w:t>
      </w:r>
      <w:r w:rsidR="004A5D63" w:rsidRPr="00BE01D3">
        <w:rPr>
          <w:rFonts w:ascii="Times New Roman" w:eastAsia="Times New Roman" w:hAnsi="Times New Roman" w:cs="Times New Roman"/>
          <w:color w:val="000000"/>
          <w:sz w:val="24"/>
          <w:szCs w:val="24"/>
        </w:rPr>
        <w:t>(c</w:t>
      </w:r>
      <w:r w:rsidR="00927FD5" w:rsidRPr="00BE01D3">
        <w:rPr>
          <w:rFonts w:ascii="Times New Roman" w:eastAsia="Times New Roman" w:hAnsi="Times New Roman" w:cs="Times New Roman"/>
          <w:color w:val="000000"/>
          <w:sz w:val="24"/>
          <w:szCs w:val="24"/>
        </w:rPr>
        <w:t>TnC gene) is associated with HCM</w:t>
      </w:r>
      <w:r w:rsidR="004A5D63" w:rsidRPr="00BE01D3">
        <w:rPr>
          <w:rFonts w:ascii="Times New Roman" w:eastAsia="Times New Roman" w:hAnsi="Times New Roman" w:cs="Times New Roman"/>
          <w:color w:val="000000"/>
          <w:sz w:val="24"/>
          <w:szCs w:val="24"/>
        </w:rPr>
        <w:t xml:space="preserve">. The screening revealed that there was an existence of four rare </w:t>
      </w:r>
      <w:r w:rsidR="00927FD5" w:rsidRPr="00BE01D3">
        <w:rPr>
          <w:rFonts w:ascii="Times New Roman" w:eastAsia="Times New Roman" w:hAnsi="Times New Roman" w:cs="Times New Roman"/>
          <w:color w:val="000000"/>
          <w:sz w:val="24"/>
          <w:szCs w:val="24"/>
        </w:rPr>
        <w:t>cTnC variants</w:t>
      </w:r>
      <w:r w:rsidR="004A5D63" w:rsidRPr="00BE01D3">
        <w:rPr>
          <w:rFonts w:ascii="Times New Roman" w:eastAsia="Times New Roman" w:hAnsi="Times New Roman" w:cs="Times New Roman"/>
          <w:color w:val="000000"/>
          <w:sz w:val="24"/>
          <w:szCs w:val="24"/>
        </w:rPr>
        <w:t xml:space="preserve">. The absence of a comprehensive link between the variants found in TNNC1 and disease processes hindered the development of HCM susceptibility gene.  In –vitro tools were used to define </w:t>
      </w:r>
      <w:r w:rsidR="00927FD5" w:rsidRPr="00BE01D3">
        <w:rPr>
          <w:rFonts w:ascii="Times New Roman" w:eastAsia="Times New Roman" w:hAnsi="Times New Roman" w:cs="Times New Roman"/>
          <w:color w:val="000000"/>
          <w:sz w:val="24"/>
          <w:szCs w:val="24"/>
        </w:rPr>
        <w:t>cTnC Variants</w:t>
      </w:r>
      <w:r w:rsidR="00C11381" w:rsidRPr="00BE01D3">
        <w:rPr>
          <w:rFonts w:ascii="Times New Roman" w:eastAsia="Times New Roman" w:hAnsi="Times New Roman" w:cs="Times New Roman"/>
          <w:color w:val="000000"/>
          <w:sz w:val="24"/>
          <w:szCs w:val="24"/>
        </w:rPr>
        <w:t xml:space="preserve"> as </w:t>
      </w:r>
      <w:r w:rsidR="00927FD5" w:rsidRPr="00BE01D3">
        <w:rPr>
          <w:rFonts w:ascii="Times New Roman" w:eastAsia="Times New Roman" w:hAnsi="Times New Roman" w:cs="Times New Roman"/>
          <w:color w:val="000000"/>
          <w:sz w:val="24"/>
          <w:szCs w:val="24"/>
        </w:rPr>
        <w:t>disease</w:t>
      </w:r>
      <w:r w:rsidR="00C11381" w:rsidRPr="00BE01D3">
        <w:rPr>
          <w:rFonts w:ascii="Times New Roman" w:eastAsia="Times New Roman" w:hAnsi="Times New Roman" w:cs="Times New Roman"/>
          <w:color w:val="000000"/>
          <w:sz w:val="24"/>
          <w:szCs w:val="24"/>
        </w:rPr>
        <w:t xml:space="preserve">- </w:t>
      </w:r>
      <w:r w:rsidR="00927FD5" w:rsidRPr="00BE01D3">
        <w:rPr>
          <w:rFonts w:ascii="Times New Roman" w:eastAsia="Times New Roman" w:hAnsi="Times New Roman" w:cs="Times New Roman"/>
          <w:color w:val="000000"/>
          <w:sz w:val="24"/>
          <w:szCs w:val="24"/>
        </w:rPr>
        <w:t>causing by</w:t>
      </w:r>
      <w:r w:rsidR="00C11381" w:rsidRPr="00BE01D3">
        <w:rPr>
          <w:rFonts w:ascii="Times New Roman" w:eastAsia="Times New Roman" w:hAnsi="Times New Roman" w:cs="Times New Roman"/>
          <w:color w:val="000000"/>
          <w:sz w:val="24"/>
          <w:szCs w:val="24"/>
        </w:rPr>
        <w:t xml:space="preserve"> determining </w:t>
      </w:r>
      <w:r w:rsidR="00927FD5" w:rsidRPr="00BE01D3">
        <w:rPr>
          <w:rFonts w:ascii="Times New Roman" w:eastAsia="Times New Roman" w:hAnsi="Times New Roman" w:cs="Times New Roman"/>
          <w:color w:val="000000"/>
          <w:sz w:val="24"/>
          <w:szCs w:val="24"/>
        </w:rPr>
        <w:t>whether</w:t>
      </w:r>
      <w:r w:rsidR="00C11381" w:rsidRPr="00BE01D3">
        <w:rPr>
          <w:rFonts w:ascii="Times New Roman" w:eastAsia="Times New Roman" w:hAnsi="Times New Roman" w:cs="Times New Roman"/>
          <w:color w:val="000000"/>
          <w:sz w:val="24"/>
          <w:szCs w:val="24"/>
        </w:rPr>
        <w:t xml:space="preserve"> they were fitting with the parameters of the control pathogenic thin filament of HCM mutations. The result showed a rare heterozygote variant A8V in cTnC of an HCM patient that had genotype</w:t>
      </w:r>
      <w:r w:rsidR="00927FD5" w:rsidRPr="00BE01D3">
        <w:rPr>
          <w:rFonts w:ascii="Times New Roman" w:eastAsia="Times New Roman" w:hAnsi="Times New Roman" w:cs="Times New Roman"/>
          <w:color w:val="000000"/>
          <w:sz w:val="24"/>
          <w:szCs w:val="24"/>
        </w:rPr>
        <w:t xml:space="preserve"> negative for mutations. Assessmen</w:t>
      </w:r>
      <w:r w:rsidR="00C11381" w:rsidRPr="00BE01D3">
        <w:rPr>
          <w:rFonts w:ascii="Times New Roman" w:eastAsia="Times New Roman" w:hAnsi="Times New Roman" w:cs="Times New Roman"/>
          <w:color w:val="000000"/>
          <w:sz w:val="24"/>
          <w:szCs w:val="24"/>
        </w:rPr>
        <w:t xml:space="preserve">ts were therefore made to identify </w:t>
      </w:r>
      <w:r w:rsidR="00927FD5" w:rsidRPr="00BE01D3">
        <w:rPr>
          <w:rFonts w:ascii="Times New Roman" w:eastAsia="Times New Roman" w:hAnsi="Times New Roman" w:cs="Times New Roman"/>
          <w:color w:val="000000"/>
          <w:sz w:val="24"/>
          <w:szCs w:val="24"/>
        </w:rPr>
        <w:t>whether</w:t>
      </w:r>
      <w:r w:rsidR="00C11381" w:rsidRPr="00BE01D3">
        <w:rPr>
          <w:rFonts w:ascii="Times New Roman" w:eastAsia="Times New Roman" w:hAnsi="Times New Roman" w:cs="Times New Roman"/>
          <w:color w:val="000000"/>
          <w:sz w:val="24"/>
          <w:szCs w:val="24"/>
        </w:rPr>
        <w:t xml:space="preserve"> it cTnC-A8V mutant was the cause of HCM in the </w:t>
      </w:r>
      <w:r w:rsidR="00927FD5" w:rsidRPr="00BE01D3">
        <w:rPr>
          <w:rFonts w:ascii="Times New Roman" w:eastAsia="Times New Roman" w:hAnsi="Times New Roman" w:cs="Times New Roman"/>
          <w:color w:val="000000"/>
          <w:sz w:val="24"/>
          <w:szCs w:val="24"/>
        </w:rPr>
        <w:t>patient and it was deter</w:t>
      </w:r>
      <w:r w:rsidR="00C11381" w:rsidRPr="00BE01D3">
        <w:rPr>
          <w:rFonts w:ascii="Times New Roman" w:eastAsia="Times New Roman" w:hAnsi="Times New Roman" w:cs="Times New Roman"/>
          <w:color w:val="000000"/>
          <w:sz w:val="24"/>
          <w:szCs w:val="24"/>
        </w:rPr>
        <w:t>mined that cTnC-A8V mutant demonstrated a strong ability to sensitize the myofilament of Ca</w:t>
      </w:r>
      <w:r w:rsidR="00C11381" w:rsidRPr="00BE01D3">
        <w:rPr>
          <w:rFonts w:ascii="Times New Roman" w:eastAsia="Times New Roman" w:hAnsi="Times New Roman" w:cs="Times New Roman"/>
          <w:color w:val="000000"/>
          <w:sz w:val="24"/>
          <w:szCs w:val="24"/>
          <w:vertAlign w:val="superscript"/>
        </w:rPr>
        <w:t>2+</w:t>
      </w:r>
      <w:r w:rsidR="00C11381" w:rsidRPr="00BE01D3">
        <w:rPr>
          <w:rFonts w:ascii="Times New Roman" w:eastAsia="Times New Roman" w:hAnsi="Times New Roman" w:cs="Times New Roman"/>
          <w:color w:val="000000"/>
          <w:sz w:val="24"/>
          <w:szCs w:val="24"/>
        </w:rPr>
        <w:t xml:space="preserve">. The findings strongly suggested that the cTnC-A8V mutant was the cause of HCM the </w:t>
      </w:r>
      <w:r w:rsidR="00927FD5" w:rsidRPr="00BE01D3">
        <w:rPr>
          <w:rFonts w:ascii="Times New Roman" w:eastAsia="Times New Roman" w:hAnsi="Times New Roman" w:cs="Times New Roman"/>
          <w:color w:val="000000"/>
          <w:sz w:val="24"/>
          <w:szCs w:val="24"/>
        </w:rPr>
        <w:t>patient,</w:t>
      </w:r>
      <w:r w:rsidR="00C11381" w:rsidRPr="00BE01D3">
        <w:rPr>
          <w:rFonts w:ascii="Times New Roman" w:eastAsia="Times New Roman" w:hAnsi="Times New Roman" w:cs="Times New Roman"/>
          <w:color w:val="000000"/>
          <w:sz w:val="24"/>
          <w:szCs w:val="24"/>
        </w:rPr>
        <w:t xml:space="preserve"> but the proband had a negative family history of HCM and therefore the positive variant could not be shown to segregate with the disease</w:t>
      </w:r>
      <w:r w:rsidR="00DC2DF2" w:rsidRPr="00BE01D3">
        <w:rPr>
          <w:rFonts w:ascii="Times New Roman" w:eastAsia="Times New Roman" w:hAnsi="Times New Roman" w:cs="Times New Roman"/>
          <w:color w:val="000000"/>
          <w:sz w:val="24"/>
          <w:szCs w:val="24"/>
        </w:rPr>
        <w:t>.</w:t>
      </w:r>
    </w:p>
    <w:p w:rsidR="00927FD5" w:rsidRPr="00BE01D3" w:rsidRDefault="00E313FC" w:rsidP="00BE01D3">
      <w:pPr>
        <w:shd w:val="clear" w:color="auto" w:fill="FFFFFF"/>
        <w:spacing w:after="120" w:line="480" w:lineRule="auto"/>
        <w:jc w:val="both"/>
        <w:rPr>
          <w:rFonts w:ascii="Times New Roman" w:hAnsi="Times New Roman" w:cs="Times New Roman"/>
          <w:sz w:val="24"/>
          <w:szCs w:val="24"/>
        </w:rPr>
      </w:pPr>
      <w:r w:rsidRPr="00BE01D3">
        <w:rPr>
          <w:rFonts w:ascii="Times New Roman" w:hAnsi="Times New Roman" w:cs="Times New Roman"/>
          <w:sz w:val="24"/>
          <w:szCs w:val="24"/>
        </w:rPr>
        <w:t xml:space="preserve">In this study, the functional consequences of the first cTnC animal model </w:t>
      </w:r>
      <w:r w:rsidR="00927FD5" w:rsidRPr="00BE01D3">
        <w:rPr>
          <w:rFonts w:ascii="Times New Roman" w:hAnsi="Times New Roman" w:cs="Times New Roman"/>
          <w:sz w:val="24"/>
          <w:szCs w:val="24"/>
        </w:rPr>
        <w:t>(a</w:t>
      </w:r>
      <w:r w:rsidRPr="00BE01D3">
        <w:rPr>
          <w:rFonts w:ascii="Times New Roman" w:hAnsi="Times New Roman" w:cs="Times New Roman"/>
          <w:sz w:val="24"/>
          <w:szCs w:val="24"/>
        </w:rPr>
        <w:t xml:space="preserve"> mouse bearing the mutation A8V inserted via a knock-in strategy) was used. Like the case of TNNC1-A8V proband, the knock-in mouse with TnC-</w:t>
      </w:r>
      <w:r w:rsidR="00927FD5" w:rsidRPr="00BE01D3">
        <w:rPr>
          <w:rFonts w:ascii="Times New Roman" w:hAnsi="Times New Roman" w:cs="Times New Roman"/>
          <w:sz w:val="24"/>
          <w:szCs w:val="24"/>
        </w:rPr>
        <w:t>A8V and</w:t>
      </w:r>
      <w:r w:rsidRPr="00BE01D3">
        <w:rPr>
          <w:rFonts w:ascii="Times New Roman" w:hAnsi="Times New Roman" w:cs="Times New Roman"/>
          <w:sz w:val="24"/>
          <w:szCs w:val="24"/>
        </w:rPr>
        <w:t xml:space="preserve"> observed to develop mild to moderate left- and right-ventricular hypertrophy, </w:t>
      </w:r>
      <w:r w:rsidR="00927FD5" w:rsidRPr="00BE01D3">
        <w:rPr>
          <w:rFonts w:ascii="Times New Roman" w:hAnsi="Times New Roman" w:cs="Times New Roman"/>
          <w:sz w:val="24"/>
          <w:szCs w:val="24"/>
        </w:rPr>
        <w:t>hyper dynamic</w:t>
      </w:r>
      <w:r w:rsidRPr="00BE01D3">
        <w:rPr>
          <w:rFonts w:ascii="Times New Roman" w:hAnsi="Times New Roman" w:cs="Times New Roman"/>
          <w:sz w:val="24"/>
          <w:szCs w:val="24"/>
        </w:rPr>
        <w:t xml:space="preserve"> systolic function and atrial enlargement. The underlying cellular and molecular mechanisms which govern the disease process in the KI-TnC-A8V mice, </w:t>
      </w:r>
      <w:r w:rsidR="00927FD5" w:rsidRPr="00BE01D3">
        <w:rPr>
          <w:rFonts w:ascii="Times New Roman" w:hAnsi="Times New Roman" w:cs="Times New Roman"/>
          <w:sz w:val="24"/>
          <w:szCs w:val="24"/>
        </w:rPr>
        <w:t>altering</w:t>
      </w:r>
      <w:r w:rsidRPr="00BE01D3">
        <w:rPr>
          <w:rFonts w:ascii="Times New Roman" w:hAnsi="Times New Roman" w:cs="Times New Roman"/>
          <w:sz w:val="24"/>
          <w:szCs w:val="24"/>
        </w:rPr>
        <w:t xml:space="preserve"> mechanical function and Ca</w:t>
      </w:r>
      <w:r w:rsidRPr="00BE01D3">
        <w:rPr>
          <w:rFonts w:ascii="Times New Roman" w:hAnsi="Times New Roman" w:cs="Times New Roman"/>
          <w:sz w:val="24"/>
          <w:szCs w:val="24"/>
          <w:vertAlign w:val="superscript"/>
        </w:rPr>
        <w:t>2+</w:t>
      </w:r>
      <w:r w:rsidRPr="00BE01D3">
        <w:rPr>
          <w:rFonts w:ascii="Times New Roman" w:hAnsi="Times New Roman" w:cs="Times New Roman"/>
          <w:sz w:val="24"/>
          <w:szCs w:val="24"/>
        </w:rPr>
        <w:t xml:space="preserve"> </w:t>
      </w:r>
      <w:r w:rsidR="00927FD5" w:rsidRPr="00BE01D3">
        <w:rPr>
          <w:rFonts w:ascii="Times New Roman" w:hAnsi="Times New Roman" w:cs="Times New Roman"/>
          <w:sz w:val="24"/>
          <w:szCs w:val="24"/>
        </w:rPr>
        <w:t>sensitivity</w:t>
      </w:r>
      <w:r w:rsidRPr="00BE01D3">
        <w:rPr>
          <w:rFonts w:ascii="Times New Roman" w:hAnsi="Times New Roman" w:cs="Times New Roman"/>
          <w:sz w:val="24"/>
          <w:szCs w:val="24"/>
        </w:rPr>
        <w:t xml:space="preserve"> were accompanied by increased Ca</w:t>
      </w:r>
      <w:r w:rsidRPr="00BE01D3">
        <w:rPr>
          <w:rFonts w:ascii="Times New Roman" w:hAnsi="Times New Roman" w:cs="Times New Roman"/>
          <w:sz w:val="24"/>
          <w:szCs w:val="24"/>
          <w:vertAlign w:val="superscript"/>
        </w:rPr>
        <w:t>2+</w:t>
      </w:r>
      <w:r w:rsidRPr="00BE01D3">
        <w:rPr>
          <w:rFonts w:ascii="Times New Roman" w:hAnsi="Times New Roman" w:cs="Times New Roman"/>
          <w:sz w:val="24"/>
          <w:szCs w:val="24"/>
        </w:rPr>
        <w:t xml:space="preserve"> </w:t>
      </w:r>
      <w:r w:rsidR="00927FD5" w:rsidRPr="00BE01D3">
        <w:rPr>
          <w:rFonts w:ascii="Times New Roman" w:hAnsi="Times New Roman" w:cs="Times New Roman"/>
          <w:sz w:val="24"/>
          <w:szCs w:val="24"/>
        </w:rPr>
        <w:t>contraction. The increase in Ca</w:t>
      </w:r>
      <w:r w:rsidR="00927FD5" w:rsidRPr="00BE01D3">
        <w:rPr>
          <w:rFonts w:ascii="Times New Roman" w:hAnsi="Times New Roman" w:cs="Times New Roman"/>
          <w:sz w:val="24"/>
          <w:szCs w:val="24"/>
          <w:vertAlign w:val="superscript"/>
        </w:rPr>
        <w:t>2+</w:t>
      </w:r>
      <w:r w:rsidR="00927FD5" w:rsidRPr="00BE01D3">
        <w:rPr>
          <w:rFonts w:ascii="Times New Roman" w:hAnsi="Times New Roman" w:cs="Times New Roman"/>
          <w:sz w:val="24"/>
          <w:szCs w:val="24"/>
        </w:rPr>
        <w:t xml:space="preserve"> sensitivity contraction contributes </w:t>
      </w:r>
      <w:r w:rsidRPr="00BE01D3">
        <w:rPr>
          <w:rFonts w:ascii="Times New Roman" w:hAnsi="Times New Roman" w:cs="Times New Roman"/>
          <w:sz w:val="24"/>
          <w:szCs w:val="24"/>
        </w:rPr>
        <w:t xml:space="preserve">to cardiac dysfunction. </w:t>
      </w:r>
    </w:p>
    <w:p w:rsidR="00DC2DF2" w:rsidRPr="00BE01D3" w:rsidRDefault="00927FD5" w:rsidP="00BE01D3">
      <w:pPr>
        <w:shd w:val="clear" w:color="auto" w:fill="FFFFFF"/>
        <w:spacing w:after="120" w:line="480" w:lineRule="auto"/>
        <w:jc w:val="both"/>
        <w:rPr>
          <w:rFonts w:ascii="Times New Roman" w:eastAsia="Times New Roman" w:hAnsi="Times New Roman" w:cs="Times New Roman"/>
          <w:b/>
          <w:color w:val="000000"/>
          <w:sz w:val="24"/>
          <w:szCs w:val="24"/>
        </w:rPr>
      </w:pPr>
      <w:r w:rsidRPr="00BE01D3">
        <w:rPr>
          <w:rFonts w:ascii="Times New Roman" w:eastAsia="Times New Roman" w:hAnsi="Times New Roman" w:cs="Times New Roman"/>
          <w:b/>
          <w:color w:val="000000"/>
          <w:sz w:val="24"/>
          <w:szCs w:val="24"/>
        </w:rPr>
        <w:t>ANALYSIS</w:t>
      </w:r>
    </w:p>
    <w:p w:rsidR="00E313FC" w:rsidRPr="00BE01D3" w:rsidRDefault="00E80D98" w:rsidP="00BE01D3">
      <w:pPr>
        <w:shd w:val="clear" w:color="auto" w:fill="FFFFFF"/>
        <w:spacing w:after="120" w:line="480" w:lineRule="auto"/>
        <w:jc w:val="both"/>
        <w:rPr>
          <w:rFonts w:ascii="Times New Roman" w:eastAsia="Times New Roman" w:hAnsi="Times New Roman" w:cs="Times New Roman"/>
          <w:color w:val="000000"/>
          <w:sz w:val="24"/>
          <w:szCs w:val="24"/>
        </w:rPr>
      </w:pPr>
      <w:r w:rsidRPr="00BE01D3">
        <w:rPr>
          <w:rFonts w:ascii="Times New Roman" w:hAnsi="Times New Roman" w:cs="Times New Roman"/>
          <w:sz w:val="24"/>
          <w:szCs w:val="24"/>
        </w:rPr>
        <w:t>During the initial evaluation</w:t>
      </w:r>
      <w:r w:rsidR="008F1DE5" w:rsidRPr="00BE01D3">
        <w:rPr>
          <w:rFonts w:ascii="Times New Roman" w:hAnsi="Times New Roman" w:cs="Times New Roman"/>
          <w:sz w:val="24"/>
          <w:szCs w:val="24"/>
        </w:rPr>
        <w:t>,</w:t>
      </w:r>
      <w:r w:rsidRPr="00BE01D3">
        <w:rPr>
          <w:rFonts w:ascii="Times New Roman" w:hAnsi="Times New Roman" w:cs="Times New Roman"/>
          <w:sz w:val="24"/>
          <w:szCs w:val="24"/>
        </w:rPr>
        <w:t xml:space="preserve"> the children had not develop the </w:t>
      </w:r>
      <w:r w:rsidR="00927FD5" w:rsidRPr="00BE01D3">
        <w:rPr>
          <w:rFonts w:ascii="Times New Roman" w:hAnsi="Times New Roman" w:cs="Times New Roman"/>
          <w:sz w:val="24"/>
          <w:szCs w:val="24"/>
        </w:rPr>
        <w:t>disease</w:t>
      </w:r>
      <w:r w:rsidRPr="00BE01D3">
        <w:rPr>
          <w:rFonts w:ascii="Times New Roman" w:hAnsi="Times New Roman" w:cs="Times New Roman"/>
          <w:sz w:val="24"/>
          <w:szCs w:val="24"/>
        </w:rPr>
        <w:t xml:space="preserve"> at that point therefor </w:t>
      </w:r>
      <w:r w:rsidR="00927FD5" w:rsidRPr="00BE01D3">
        <w:rPr>
          <w:rFonts w:ascii="Times New Roman" w:hAnsi="Times New Roman" w:cs="Times New Roman"/>
          <w:sz w:val="24"/>
          <w:szCs w:val="24"/>
        </w:rPr>
        <w:t>the experiment</w:t>
      </w:r>
      <w:r w:rsidRPr="00BE01D3">
        <w:rPr>
          <w:rFonts w:ascii="Times New Roman" w:hAnsi="Times New Roman" w:cs="Times New Roman"/>
          <w:sz w:val="24"/>
          <w:szCs w:val="24"/>
        </w:rPr>
        <w:t xml:space="preserve"> gave </w:t>
      </w:r>
      <w:r w:rsidR="00DC2DF2" w:rsidRPr="00BE01D3">
        <w:rPr>
          <w:rFonts w:ascii="Times New Roman" w:hAnsi="Times New Roman" w:cs="Times New Roman"/>
          <w:sz w:val="24"/>
          <w:szCs w:val="24"/>
        </w:rPr>
        <w:t xml:space="preserve">a negative </w:t>
      </w:r>
      <w:r w:rsidRPr="00BE01D3">
        <w:rPr>
          <w:rFonts w:ascii="Times New Roman" w:hAnsi="Times New Roman" w:cs="Times New Roman"/>
          <w:sz w:val="24"/>
          <w:szCs w:val="24"/>
        </w:rPr>
        <w:t xml:space="preserve">family history of </w:t>
      </w:r>
      <w:r w:rsidR="00927FD5" w:rsidRPr="00BE01D3">
        <w:rPr>
          <w:rFonts w:ascii="Times New Roman" w:hAnsi="Times New Roman" w:cs="Times New Roman"/>
          <w:sz w:val="24"/>
          <w:szCs w:val="24"/>
        </w:rPr>
        <w:t xml:space="preserve">HCM. </w:t>
      </w:r>
      <w:r w:rsidRPr="00BE01D3">
        <w:rPr>
          <w:rFonts w:ascii="Times New Roman" w:hAnsi="Times New Roman" w:cs="Times New Roman"/>
          <w:sz w:val="24"/>
          <w:szCs w:val="24"/>
        </w:rPr>
        <w:t xml:space="preserve">The </w:t>
      </w:r>
      <w:r w:rsidR="00927FD5" w:rsidRPr="00BE01D3">
        <w:rPr>
          <w:rFonts w:ascii="Times New Roman" w:hAnsi="Times New Roman" w:cs="Times New Roman"/>
          <w:sz w:val="24"/>
          <w:szCs w:val="24"/>
        </w:rPr>
        <w:t>initial</w:t>
      </w:r>
      <w:r w:rsidRPr="00BE01D3">
        <w:rPr>
          <w:rFonts w:ascii="Times New Roman" w:hAnsi="Times New Roman" w:cs="Times New Roman"/>
          <w:sz w:val="24"/>
          <w:szCs w:val="24"/>
        </w:rPr>
        <w:t xml:space="preserve"> evaluation inhibited the</w:t>
      </w:r>
      <w:r w:rsidR="00DC2DF2" w:rsidRPr="00BE01D3">
        <w:rPr>
          <w:rFonts w:ascii="Times New Roman" w:hAnsi="Times New Roman" w:cs="Times New Roman"/>
          <w:sz w:val="24"/>
          <w:szCs w:val="24"/>
        </w:rPr>
        <w:t xml:space="preserve"> linkage studies </w:t>
      </w:r>
      <w:r w:rsidRPr="00BE01D3">
        <w:rPr>
          <w:rFonts w:ascii="Times New Roman" w:hAnsi="Times New Roman" w:cs="Times New Roman"/>
          <w:sz w:val="24"/>
          <w:szCs w:val="24"/>
        </w:rPr>
        <w:t xml:space="preserve">for the cTnC variants which </w:t>
      </w:r>
      <w:r w:rsidR="00DC2DF2" w:rsidRPr="00BE01D3">
        <w:rPr>
          <w:rFonts w:ascii="Times New Roman" w:hAnsi="Times New Roman" w:cs="Times New Roman"/>
          <w:sz w:val="24"/>
          <w:szCs w:val="24"/>
        </w:rPr>
        <w:t xml:space="preserve">prevented the firm establishment of </w:t>
      </w:r>
      <w:r w:rsidR="00DC2DF2" w:rsidRPr="00BE01D3">
        <w:rPr>
          <w:rFonts w:ascii="Times New Roman" w:hAnsi="Times New Roman" w:cs="Times New Roman"/>
          <w:i/>
          <w:iCs/>
          <w:sz w:val="24"/>
          <w:szCs w:val="24"/>
        </w:rPr>
        <w:t xml:space="preserve">TNNC1 </w:t>
      </w:r>
      <w:r w:rsidR="00DC2DF2" w:rsidRPr="00BE01D3">
        <w:rPr>
          <w:rFonts w:ascii="Times New Roman" w:hAnsi="Times New Roman" w:cs="Times New Roman"/>
          <w:sz w:val="24"/>
          <w:szCs w:val="24"/>
        </w:rPr>
        <w:t>as an HC</w:t>
      </w:r>
      <w:r w:rsidRPr="00BE01D3">
        <w:rPr>
          <w:rFonts w:ascii="Times New Roman" w:hAnsi="Times New Roman" w:cs="Times New Roman"/>
          <w:sz w:val="24"/>
          <w:szCs w:val="24"/>
        </w:rPr>
        <w:t>M-</w:t>
      </w:r>
      <w:r w:rsidRPr="00BE01D3">
        <w:rPr>
          <w:rFonts w:ascii="Times New Roman" w:hAnsi="Times New Roman" w:cs="Times New Roman"/>
          <w:sz w:val="24"/>
          <w:szCs w:val="24"/>
        </w:rPr>
        <w:lastRenderedPageBreak/>
        <w:t>susceptibility gene. There</w:t>
      </w:r>
      <w:r w:rsidR="00DC2DF2" w:rsidRPr="00BE01D3">
        <w:rPr>
          <w:rFonts w:ascii="Times New Roman" w:hAnsi="Times New Roman" w:cs="Times New Roman"/>
          <w:sz w:val="24"/>
          <w:szCs w:val="24"/>
        </w:rPr>
        <w:t xml:space="preserve"> are seven cTnC mutations</w:t>
      </w:r>
      <w:r w:rsidRPr="00BE01D3">
        <w:rPr>
          <w:rFonts w:ascii="Times New Roman" w:hAnsi="Times New Roman" w:cs="Times New Roman"/>
          <w:sz w:val="24"/>
          <w:szCs w:val="24"/>
        </w:rPr>
        <w:t xml:space="preserve"> to date that </w:t>
      </w:r>
      <w:r w:rsidR="00DC2DF2" w:rsidRPr="00BE01D3">
        <w:rPr>
          <w:rFonts w:ascii="Times New Roman" w:hAnsi="Times New Roman" w:cs="Times New Roman"/>
          <w:sz w:val="24"/>
          <w:szCs w:val="24"/>
        </w:rPr>
        <w:t>are associated with HCM, and only two have demonstrated inheritance among family members</w:t>
      </w:r>
      <w:r w:rsidRPr="00BE01D3">
        <w:rPr>
          <w:rFonts w:ascii="Times New Roman" w:hAnsi="Times New Roman" w:cs="Times New Roman"/>
          <w:sz w:val="24"/>
          <w:szCs w:val="24"/>
        </w:rPr>
        <w:t>.</w:t>
      </w:r>
      <w:r w:rsidR="008F1DE5" w:rsidRPr="00BE01D3">
        <w:rPr>
          <w:rFonts w:ascii="Times New Roman" w:eastAsia="Times New Roman" w:hAnsi="Times New Roman" w:cs="Times New Roman"/>
          <w:color w:val="000000"/>
          <w:sz w:val="24"/>
          <w:szCs w:val="24"/>
        </w:rPr>
        <w:t xml:space="preserve"> </w:t>
      </w:r>
    </w:p>
    <w:p w:rsidR="00721998" w:rsidRPr="00BE01D3" w:rsidRDefault="00E80D98" w:rsidP="00BE01D3">
      <w:pPr>
        <w:shd w:val="clear" w:color="auto" w:fill="FFFFFF"/>
        <w:spacing w:after="120" w:line="480" w:lineRule="auto"/>
        <w:jc w:val="both"/>
        <w:rPr>
          <w:rFonts w:ascii="Times New Roman" w:hAnsi="Times New Roman" w:cs="Times New Roman"/>
          <w:sz w:val="24"/>
          <w:szCs w:val="24"/>
        </w:rPr>
      </w:pPr>
      <w:r w:rsidRPr="00BE01D3">
        <w:rPr>
          <w:rFonts w:ascii="Times New Roman" w:hAnsi="Times New Roman" w:cs="Times New Roman"/>
          <w:sz w:val="24"/>
          <w:szCs w:val="24"/>
        </w:rPr>
        <w:t>The e</w:t>
      </w:r>
      <w:r w:rsidR="00DC2DF2" w:rsidRPr="00BE01D3">
        <w:rPr>
          <w:rFonts w:ascii="Times New Roman" w:hAnsi="Times New Roman" w:cs="Times New Roman"/>
          <w:sz w:val="24"/>
          <w:szCs w:val="24"/>
        </w:rPr>
        <w:t>xperiments performed at the cellular level with KI-TnC</w:t>
      </w:r>
      <w:r w:rsidRPr="00BE01D3">
        <w:rPr>
          <w:rFonts w:ascii="Times New Roman" w:hAnsi="Times New Roman" w:cs="Times New Roman"/>
          <w:sz w:val="24"/>
          <w:szCs w:val="24"/>
        </w:rPr>
        <w:t xml:space="preserve">-A8V cardiomyocytes showed that there was a </w:t>
      </w:r>
      <w:r w:rsidR="00DC2DF2" w:rsidRPr="00BE01D3">
        <w:rPr>
          <w:rFonts w:ascii="Times New Roman" w:hAnsi="Times New Roman" w:cs="Times New Roman"/>
          <w:sz w:val="24"/>
          <w:szCs w:val="24"/>
        </w:rPr>
        <w:t xml:space="preserve">delay in mechanical relaxation and intracellular </w:t>
      </w:r>
      <w:r w:rsidRPr="00BE01D3">
        <w:rPr>
          <w:rFonts w:ascii="Times New Roman" w:hAnsi="Times New Roman" w:cs="Times New Roman"/>
          <w:sz w:val="24"/>
          <w:szCs w:val="24"/>
        </w:rPr>
        <w:t xml:space="preserve">of </w:t>
      </w:r>
      <w:r w:rsidR="00DC2DF2" w:rsidRPr="00BE01D3">
        <w:rPr>
          <w:rFonts w:ascii="Times New Roman" w:hAnsi="Times New Roman" w:cs="Times New Roman"/>
          <w:sz w:val="24"/>
          <w:szCs w:val="24"/>
        </w:rPr>
        <w:t>Ca</w:t>
      </w:r>
      <w:r w:rsidR="00DC2DF2" w:rsidRPr="00BE01D3">
        <w:rPr>
          <w:rFonts w:ascii="Times New Roman" w:hAnsi="Times New Roman" w:cs="Times New Roman"/>
          <w:sz w:val="24"/>
          <w:szCs w:val="24"/>
          <w:vertAlign w:val="superscript"/>
        </w:rPr>
        <w:t xml:space="preserve">2+ </w:t>
      </w:r>
      <w:r w:rsidR="00DC2DF2" w:rsidRPr="00BE01D3">
        <w:rPr>
          <w:rFonts w:ascii="Times New Roman" w:hAnsi="Times New Roman" w:cs="Times New Roman"/>
          <w:sz w:val="24"/>
          <w:szCs w:val="24"/>
        </w:rPr>
        <w:t xml:space="preserve">decay times. </w:t>
      </w:r>
      <w:r w:rsidRPr="00BE01D3">
        <w:rPr>
          <w:rFonts w:ascii="Times New Roman" w:hAnsi="Times New Roman" w:cs="Times New Roman"/>
          <w:sz w:val="24"/>
          <w:szCs w:val="24"/>
        </w:rPr>
        <w:t xml:space="preserve">The reason is because </w:t>
      </w:r>
      <w:r w:rsidR="00DC2DF2" w:rsidRPr="00BE01D3">
        <w:rPr>
          <w:rFonts w:ascii="Times New Roman" w:hAnsi="Times New Roman" w:cs="Times New Roman"/>
          <w:sz w:val="24"/>
          <w:szCs w:val="24"/>
        </w:rPr>
        <w:t>A8V substitution increases the Ca2+-binding affinity of cTnC an</w:t>
      </w:r>
      <w:r w:rsidR="008F1DE5" w:rsidRPr="00BE01D3">
        <w:rPr>
          <w:rFonts w:ascii="Times New Roman" w:hAnsi="Times New Roman" w:cs="Times New Roman"/>
          <w:sz w:val="24"/>
          <w:szCs w:val="24"/>
        </w:rPr>
        <w:t xml:space="preserve">d therefore resulting </w:t>
      </w:r>
      <w:r w:rsidR="00927FD5" w:rsidRPr="00BE01D3">
        <w:rPr>
          <w:rFonts w:ascii="Times New Roman" w:hAnsi="Times New Roman" w:cs="Times New Roman"/>
          <w:sz w:val="24"/>
          <w:szCs w:val="24"/>
        </w:rPr>
        <w:t>in delays</w:t>
      </w:r>
      <w:r w:rsidR="008F1DE5" w:rsidRPr="00BE01D3">
        <w:rPr>
          <w:rFonts w:ascii="Times New Roman" w:hAnsi="Times New Roman" w:cs="Times New Roman"/>
          <w:sz w:val="24"/>
          <w:szCs w:val="24"/>
        </w:rPr>
        <w:t xml:space="preserve"> of </w:t>
      </w:r>
      <w:r w:rsidR="00927FD5" w:rsidRPr="00BE01D3">
        <w:rPr>
          <w:rFonts w:ascii="Times New Roman" w:hAnsi="Times New Roman" w:cs="Times New Roman"/>
          <w:sz w:val="24"/>
          <w:szCs w:val="24"/>
        </w:rPr>
        <w:t>the Ca2</w:t>
      </w:r>
      <w:r w:rsidR="00DC2DF2" w:rsidRPr="00BE01D3">
        <w:rPr>
          <w:rFonts w:ascii="Times New Roman" w:hAnsi="Times New Roman" w:cs="Times New Roman"/>
          <w:sz w:val="24"/>
          <w:szCs w:val="24"/>
          <w:vertAlign w:val="superscript"/>
        </w:rPr>
        <w:t>+</w:t>
      </w:r>
      <w:r w:rsidR="00DC2DF2" w:rsidRPr="00BE01D3">
        <w:rPr>
          <w:rFonts w:ascii="Times New Roman" w:hAnsi="Times New Roman" w:cs="Times New Roman"/>
          <w:sz w:val="24"/>
          <w:szCs w:val="24"/>
        </w:rPr>
        <w:t xml:space="preserve"> dissociation rate from the thin filament</w:t>
      </w:r>
      <w:r w:rsidR="008F1DE5" w:rsidRPr="00BE01D3">
        <w:rPr>
          <w:rFonts w:ascii="Times New Roman" w:hAnsi="Times New Roman" w:cs="Times New Roman"/>
          <w:sz w:val="24"/>
          <w:szCs w:val="24"/>
        </w:rPr>
        <w:t>.</w:t>
      </w:r>
      <w:r w:rsidR="00E313FC" w:rsidRPr="00BE01D3">
        <w:rPr>
          <w:rFonts w:ascii="Times New Roman" w:hAnsi="Times New Roman" w:cs="Times New Roman"/>
          <w:sz w:val="24"/>
          <w:szCs w:val="24"/>
        </w:rPr>
        <w:t xml:space="preserve"> Liquid chromatography-mass spectroscopy was used to determine incorporation of mutant cTnC (~21%) into the KI-TnC-A8V+/− cardiac myofilament. On reducing the diastolic sarcomeric length</w:t>
      </w:r>
      <w:r w:rsidR="00927FD5" w:rsidRPr="00BE01D3">
        <w:rPr>
          <w:rFonts w:ascii="Times New Roman" w:hAnsi="Times New Roman" w:cs="Times New Roman"/>
          <w:sz w:val="24"/>
          <w:szCs w:val="24"/>
        </w:rPr>
        <w:t>, shortening</w:t>
      </w:r>
      <w:r w:rsidR="00E313FC" w:rsidRPr="00BE01D3">
        <w:rPr>
          <w:rFonts w:ascii="Times New Roman" w:hAnsi="Times New Roman" w:cs="Times New Roman"/>
          <w:sz w:val="24"/>
          <w:szCs w:val="24"/>
        </w:rPr>
        <w:t xml:space="preserve"> and prolonged Ca</w:t>
      </w:r>
      <w:r w:rsidR="00E313FC" w:rsidRPr="00BE01D3">
        <w:rPr>
          <w:rFonts w:ascii="Times New Roman" w:hAnsi="Times New Roman" w:cs="Times New Roman"/>
          <w:sz w:val="24"/>
          <w:szCs w:val="24"/>
          <w:vertAlign w:val="superscript"/>
        </w:rPr>
        <w:t>2+</w:t>
      </w:r>
      <w:r w:rsidR="00E313FC" w:rsidRPr="00BE01D3">
        <w:rPr>
          <w:rFonts w:ascii="Times New Roman" w:hAnsi="Times New Roman" w:cs="Times New Roman"/>
          <w:sz w:val="24"/>
          <w:szCs w:val="24"/>
        </w:rPr>
        <w:t xml:space="preserve"> and contractile transients were recorded. Therefore, Ca2+-sensitivity of contraction in skinned fibers increased with mutant gene dose: KI-TnC-A8V+/+ &gt; KI-TnC-A8V+/− &gt; WT, while KI-TnC-A8V+/+ relaxed more slowly upon flash-photolysis of diazo-2.</w:t>
      </w:r>
      <w:r w:rsidR="00DC2DF2" w:rsidRPr="00BE01D3">
        <w:rPr>
          <w:rFonts w:ascii="Times New Roman" w:hAnsi="Times New Roman" w:cs="Times New Roman"/>
          <w:sz w:val="24"/>
          <w:szCs w:val="24"/>
        </w:rPr>
        <w:t xml:space="preserve">The heterozygote and homozygote mice </w:t>
      </w:r>
      <w:r w:rsidR="008F1DE5" w:rsidRPr="00BE01D3">
        <w:rPr>
          <w:rFonts w:ascii="Times New Roman" w:hAnsi="Times New Roman" w:cs="Times New Roman"/>
          <w:sz w:val="24"/>
          <w:szCs w:val="24"/>
        </w:rPr>
        <w:t>presented a striking correlation to the phenotype of the human proband  by d</w:t>
      </w:r>
      <w:r w:rsidR="00DC2DF2" w:rsidRPr="00BE01D3">
        <w:rPr>
          <w:rFonts w:ascii="Times New Roman" w:hAnsi="Times New Roman" w:cs="Times New Roman"/>
          <w:sz w:val="24"/>
          <w:szCs w:val="24"/>
        </w:rPr>
        <w:t>isplayed functional and morphological changes that were consistent overall with the HCM</w:t>
      </w:r>
      <w:r w:rsidR="00721998" w:rsidRPr="00BE01D3">
        <w:rPr>
          <w:rFonts w:ascii="Times New Roman" w:hAnsi="Times New Roman" w:cs="Times New Roman"/>
          <w:sz w:val="24"/>
          <w:szCs w:val="24"/>
        </w:rPr>
        <w:t xml:space="preserve"> phenotype.</w:t>
      </w:r>
    </w:p>
    <w:p w:rsidR="002A42DA" w:rsidRDefault="00E313FC" w:rsidP="00BE01D3">
      <w:pPr>
        <w:shd w:val="clear" w:color="auto" w:fill="FFFFFF"/>
        <w:spacing w:after="120" w:line="480" w:lineRule="auto"/>
        <w:jc w:val="both"/>
        <w:rPr>
          <w:rFonts w:ascii="Times New Roman" w:eastAsia="Times New Roman" w:hAnsi="Times New Roman" w:cs="Times New Roman"/>
          <w:b/>
          <w:bCs/>
          <w:caps/>
          <w:color w:val="000000"/>
          <w:sz w:val="24"/>
          <w:szCs w:val="24"/>
        </w:rPr>
      </w:pPr>
      <w:r w:rsidRPr="00BE01D3">
        <w:rPr>
          <w:rFonts w:ascii="Times New Roman" w:hAnsi="Times New Roman" w:cs="Times New Roman"/>
          <w:sz w:val="24"/>
          <w:szCs w:val="24"/>
        </w:rPr>
        <w:t xml:space="preserve"> </w:t>
      </w:r>
      <w:r w:rsidR="00DC2DF2" w:rsidRPr="00BE01D3">
        <w:rPr>
          <w:rFonts w:ascii="Times New Roman" w:hAnsi="Times New Roman" w:cs="Times New Roman"/>
          <w:sz w:val="24"/>
          <w:szCs w:val="24"/>
        </w:rPr>
        <w:t>In</w:t>
      </w:r>
      <w:r w:rsidR="008F1DE5" w:rsidRPr="00BE01D3">
        <w:rPr>
          <w:rFonts w:ascii="Times New Roman" w:hAnsi="Times New Roman" w:cs="Times New Roman"/>
          <w:sz w:val="24"/>
          <w:szCs w:val="24"/>
        </w:rPr>
        <w:t xml:space="preserve"> conclusion, this study provided a </w:t>
      </w:r>
      <w:r w:rsidR="00DC2DF2" w:rsidRPr="00BE01D3">
        <w:rPr>
          <w:rFonts w:ascii="Times New Roman" w:hAnsi="Times New Roman" w:cs="Times New Roman"/>
          <w:sz w:val="24"/>
          <w:szCs w:val="24"/>
        </w:rPr>
        <w:t xml:space="preserve"> compelling evidence that </w:t>
      </w:r>
      <w:r w:rsidR="008F1DE5" w:rsidRPr="00BE01D3">
        <w:rPr>
          <w:rFonts w:ascii="Times New Roman" w:eastAsia="Times New Roman" w:hAnsi="Times New Roman" w:cs="Times New Roman"/>
          <w:color w:val="000000"/>
          <w:sz w:val="24"/>
          <w:szCs w:val="24"/>
        </w:rPr>
        <w:t>The TNNC1-</w:t>
      </w:r>
      <w:r w:rsidR="00721998" w:rsidRPr="00BE01D3">
        <w:rPr>
          <w:rFonts w:ascii="Times New Roman" w:eastAsia="Times New Roman" w:hAnsi="Times New Roman" w:cs="Times New Roman"/>
          <w:color w:val="000000"/>
          <w:sz w:val="24"/>
          <w:szCs w:val="24"/>
        </w:rPr>
        <w:t>A8V mutant increases the Ca</w:t>
      </w:r>
      <w:r w:rsidR="00721998" w:rsidRPr="00BE01D3">
        <w:rPr>
          <w:rFonts w:ascii="Times New Roman" w:eastAsia="Times New Roman" w:hAnsi="Times New Roman" w:cs="Times New Roman"/>
          <w:color w:val="000000"/>
          <w:sz w:val="24"/>
          <w:szCs w:val="24"/>
          <w:vertAlign w:val="superscript"/>
        </w:rPr>
        <w:t xml:space="preserve">2+ </w:t>
      </w:r>
      <w:r w:rsidR="008F1DE5" w:rsidRPr="00BE01D3">
        <w:rPr>
          <w:rFonts w:ascii="Times New Roman" w:eastAsia="Times New Roman" w:hAnsi="Times New Roman" w:cs="Times New Roman"/>
          <w:color w:val="000000"/>
          <w:sz w:val="24"/>
          <w:szCs w:val="24"/>
        </w:rPr>
        <w:t xml:space="preserve">binding affinity of the thin filament and elicits changes in </w:t>
      </w:r>
      <w:r w:rsidR="00927FD5" w:rsidRPr="00BE01D3">
        <w:rPr>
          <w:rFonts w:ascii="Times New Roman" w:eastAsia="Times New Roman" w:hAnsi="Times New Roman" w:cs="Times New Roman"/>
          <w:color w:val="000000"/>
          <w:sz w:val="24"/>
          <w:szCs w:val="24"/>
        </w:rPr>
        <w:t>CA</w:t>
      </w:r>
      <w:r w:rsidR="008F1DE5" w:rsidRPr="00BE01D3">
        <w:rPr>
          <w:rFonts w:ascii="Times New Roman" w:eastAsia="Times New Roman" w:hAnsi="Times New Roman" w:cs="Times New Roman"/>
          <w:color w:val="000000"/>
          <w:sz w:val="24"/>
          <w:szCs w:val="24"/>
        </w:rPr>
        <w:t>(2+) homeostasis and cellular remodeling, which leads to diastolic dysfunction. These in vivo alteration</w:t>
      </w:r>
      <w:r w:rsidR="00721998" w:rsidRPr="00BE01D3">
        <w:rPr>
          <w:rFonts w:ascii="Times New Roman" w:eastAsia="Times New Roman" w:hAnsi="Times New Roman" w:cs="Times New Roman"/>
          <w:color w:val="000000"/>
          <w:sz w:val="24"/>
          <w:szCs w:val="24"/>
        </w:rPr>
        <w:t xml:space="preserve">s further implicate the role of </w:t>
      </w:r>
      <w:r w:rsidR="00DC2DF2" w:rsidRPr="00BE01D3">
        <w:rPr>
          <w:rFonts w:ascii="Times New Roman" w:hAnsi="Times New Roman" w:cs="Times New Roman"/>
          <w:sz w:val="24"/>
          <w:szCs w:val="24"/>
        </w:rPr>
        <w:t xml:space="preserve">mutation in </w:t>
      </w:r>
      <w:r w:rsidR="00DC2DF2" w:rsidRPr="00BE01D3">
        <w:rPr>
          <w:rFonts w:ascii="Times New Roman" w:hAnsi="Times New Roman" w:cs="Times New Roman"/>
          <w:i/>
          <w:iCs/>
          <w:sz w:val="24"/>
          <w:szCs w:val="24"/>
        </w:rPr>
        <w:t xml:space="preserve">TNNC1 </w:t>
      </w:r>
      <w:r w:rsidR="00DC2DF2" w:rsidRPr="00BE01D3">
        <w:rPr>
          <w:rFonts w:ascii="Times New Roman" w:hAnsi="Times New Roman" w:cs="Times New Roman"/>
          <w:sz w:val="24"/>
          <w:szCs w:val="24"/>
        </w:rPr>
        <w:t>is a pathogenic mechanism that underlies the development of HCM.</w:t>
      </w:r>
      <w:r w:rsidR="008F1DE5" w:rsidRPr="00BE01D3">
        <w:rPr>
          <w:rFonts w:ascii="Times New Roman" w:eastAsia="Times New Roman" w:hAnsi="Times New Roman" w:cs="Times New Roman"/>
          <w:b/>
          <w:bCs/>
          <w:caps/>
          <w:color w:val="000000"/>
          <w:sz w:val="24"/>
          <w:szCs w:val="24"/>
        </w:rPr>
        <w:t xml:space="preserve"> </w:t>
      </w:r>
    </w:p>
    <w:p w:rsidR="00B5457D" w:rsidRDefault="00B5457D" w:rsidP="00BE01D3">
      <w:pPr>
        <w:shd w:val="clear" w:color="auto" w:fill="FFFFFF"/>
        <w:spacing w:after="120" w:line="480" w:lineRule="auto"/>
        <w:jc w:val="both"/>
        <w:rPr>
          <w:rFonts w:ascii="Times New Roman" w:eastAsia="Times New Roman" w:hAnsi="Times New Roman" w:cs="Times New Roman"/>
          <w:b/>
          <w:bCs/>
          <w:caps/>
          <w:color w:val="000000"/>
          <w:sz w:val="24"/>
          <w:szCs w:val="24"/>
        </w:rPr>
      </w:pPr>
    </w:p>
    <w:p w:rsidR="00B5457D" w:rsidRDefault="00B5457D" w:rsidP="00BE01D3">
      <w:pPr>
        <w:shd w:val="clear" w:color="auto" w:fill="FFFFFF"/>
        <w:spacing w:after="120" w:line="480" w:lineRule="auto"/>
        <w:jc w:val="both"/>
        <w:rPr>
          <w:rFonts w:ascii="Times New Roman" w:eastAsia="Times New Roman" w:hAnsi="Times New Roman" w:cs="Times New Roman"/>
          <w:b/>
          <w:bCs/>
          <w:caps/>
          <w:color w:val="000000"/>
          <w:sz w:val="24"/>
          <w:szCs w:val="24"/>
        </w:rPr>
      </w:pPr>
    </w:p>
    <w:p w:rsidR="00B5457D" w:rsidRDefault="00B5457D" w:rsidP="00BE01D3">
      <w:pPr>
        <w:shd w:val="clear" w:color="auto" w:fill="FFFFFF"/>
        <w:spacing w:after="120" w:line="480" w:lineRule="auto"/>
        <w:jc w:val="both"/>
        <w:rPr>
          <w:rFonts w:ascii="Times New Roman" w:eastAsia="Times New Roman" w:hAnsi="Times New Roman" w:cs="Times New Roman"/>
          <w:b/>
          <w:bCs/>
          <w:caps/>
          <w:color w:val="000000"/>
          <w:sz w:val="24"/>
          <w:szCs w:val="24"/>
        </w:rPr>
      </w:pPr>
    </w:p>
    <w:p w:rsidR="00B5457D" w:rsidRDefault="00B5457D" w:rsidP="00BE01D3">
      <w:pPr>
        <w:shd w:val="clear" w:color="auto" w:fill="FFFFFF"/>
        <w:spacing w:after="120" w:line="480" w:lineRule="auto"/>
        <w:jc w:val="both"/>
        <w:rPr>
          <w:rFonts w:ascii="Times New Roman" w:eastAsia="Times New Roman" w:hAnsi="Times New Roman" w:cs="Times New Roman"/>
          <w:b/>
          <w:bCs/>
          <w:caps/>
          <w:color w:val="000000"/>
          <w:sz w:val="24"/>
          <w:szCs w:val="24"/>
        </w:rPr>
      </w:pPr>
    </w:p>
    <w:p w:rsidR="00B5457D" w:rsidRPr="00B5457D" w:rsidRDefault="00B5457D" w:rsidP="00BE01D3">
      <w:pPr>
        <w:shd w:val="clear" w:color="auto" w:fill="FFFFFF"/>
        <w:spacing w:after="120" w:line="480" w:lineRule="auto"/>
        <w:jc w:val="both"/>
        <w:rPr>
          <w:rFonts w:ascii="Times New Roman" w:eastAsia="Times New Roman" w:hAnsi="Times New Roman" w:cs="Times New Roman"/>
          <w:bCs/>
          <w:caps/>
          <w:color w:val="000000"/>
          <w:sz w:val="24"/>
          <w:szCs w:val="24"/>
        </w:rPr>
      </w:pPr>
      <w:r w:rsidRPr="00B5457D">
        <w:rPr>
          <w:rFonts w:ascii="Times New Roman" w:eastAsia="Times New Roman" w:hAnsi="Times New Roman" w:cs="Times New Roman"/>
          <w:bCs/>
          <w:color w:val="000000"/>
          <w:sz w:val="24"/>
          <w:szCs w:val="24"/>
        </w:rPr>
        <w:t>Reference</w:t>
      </w:r>
    </w:p>
    <w:p w:rsidR="00B5457D" w:rsidRPr="00B5457D" w:rsidRDefault="00B5457D" w:rsidP="00B5457D">
      <w:pPr>
        <w:shd w:val="clear" w:color="auto" w:fill="FFFFFF"/>
        <w:spacing w:after="120" w:line="480" w:lineRule="auto"/>
        <w:ind w:left="720" w:hanging="720"/>
        <w:jc w:val="both"/>
        <w:rPr>
          <w:rFonts w:ascii="Times New Roman" w:eastAsia="Times New Roman" w:hAnsi="Times New Roman" w:cs="Times New Roman"/>
          <w:color w:val="000000"/>
          <w:sz w:val="24"/>
          <w:szCs w:val="24"/>
        </w:rPr>
      </w:pPr>
      <w:r w:rsidRPr="00B5457D">
        <w:rPr>
          <w:rFonts w:ascii="Times New Roman" w:hAnsi="Times New Roman" w:cs="Times New Roman"/>
          <w:color w:val="222222"/>
          <w:sz w:val="24"/>
          <w:szCs w:val="24"/>
          <w:shd w:val="clear" w:color="auto" w:fill="FFFFFF"/>
        </w:rPr>
        <w:t>Martins, A. S., Parvatiyar, M. S., Feng, H. Z., Bos, J. M., Gonzalez-Martinez, D., Vukmirovic, M., ... &amp; Singh, R. K. (2015). In vivo analysis of troponin C knock-in (A8V) mice: evidence that TNNC1 is a hypertrophic cardiomyopathy susceptibility gene. </w:t>
      </w:r>
      <w:r w:rsidRPr="00B5457D">
        <w:rPr>
          <w:rFonts w:ascii="Times New Roman" w:hAnsi="Times New Roman" w:cs="Times New Roman"/>
          <w:i/>
          <w:iCs/>
          <w:color w:val="222222"/>
          <w:sz w:val="24"/>
          <w:szCs w:val="24"/>
          <w:shd w:val="clear" w:color="auto" w:fill="FFFFFF"/>
        </w:rPr>
        <w:t>Circulation: Cardiovascular Genetics</w:t>
      </w:r>
      <w:r w:rsidRPr="00B5457D">
        <w:rPr>
          <w:rFonts w:ascii="Times New Roman" w:hAnsi="Times New Roman" w:cs="Times New Roman"/>
          <w:color w:val="222222"/>
          <w:sz w:val="24"/>
          <w:szCs w:val="24"/>
          <w:shd w:val="clear" w:color="auto" w:fill="FFFFFF"/>
        </w:rPr>
        <w:t>, </w:t>
      </w:r>
      <w:r w:rsidRPr="00B5457D">
        <w:rPr>
          <w:rFonts w:ascii="Times New Roman" w:hAnsi="Times New Roman" w:cs="Times New Roman"/>
          <w:i/>
          <w:iCs/>
          <w:color w:val="222222"/>
          <w:sz w:val="24"/>
          <w:szCs w:val="24"/>
          <w:shd w:val="clear" w:color="auto" w:fill="FFFFFF"/>
        </w:rPr>
        <w:t>8</w:t>
      </w:r>
      <w:r w:rsidRPr="00B5457D">
        <w:rPr>
          <w:rFonts w:ascii="Times New Roman" w:hAnsi="Times New Roman" w:cs="Times New Roman"/>
          <w:color w:val="222222"/>
          <w:sz w:val="24"/>
          <w:szCs w:val="24"/>
          <w:shd w:val="clear" w:color="auto" w:fill="FFFFFF"/>
        </w:rPr>
        <w:t>(5), 6</w:t>
      </w:r>
      <w:bookmarkStart w:id="0" w:name="_GoBack"/>
      <w:bookmarkEnd w:id="0"/>
      <w:r w:rsidRPr="00B5457D">
        <w:rPr>
          <w:rFonts w:ascii="Times New Roman" w:hAnsi="Times New Roman" w:cs="Times New Roman"/>
          <w:color w:val="222222"/>
          <w:sz w:val="24"/>
          <w:szCs w:val="24"/>
          <w:shd w:val="clear" w:color="auto" w:fill="FFFFFF"/>
        </w:rPr>
        <w:t>53-664.</w:t>
      </w:r>
    </w:p>
    <w:sectPr w:rsidR="00B5457D" w:rsidRPr="00B5457D" w:rsidSect="00BE01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1B55" w:rsidRDefault="00A11B55" w:rsidP="00BE01D3">
      <w:pPr>
        <w:spacing w:after="0" w:line="240" w:lineRule="auto"/>
      </w:pPr>
      <w:r>
        <w:separator/>
      </w:r>
    </w:p>
  </w:endnote>
  <w:endnote w:type="continuationSeparator" w:id="0">
    <w:p w:rsidR="00A11B55" w:rsidRDefault="00A11B55" w:rsidP="00BE0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1B55" w:rsidRDefault="00A11B55" w:rsidP="00BE01D3">
      <w:pPr>
        <w:spacing w:after="0" w:line="240" w:lineRule="auto"/>
      </w:pPr>
      <w:r>
        <w:separator/>
      </w:r>
    </w:p>
  </w:footnote>
  <w:footnote w:type="continuationSeparator" w:id="0">
    <w:p w:rsidR="00A11B55" w:rsidRDefault="00A11B55" w:rsidP="00BE01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6779467"/>
      <w:docPartObj>
        <w:docPartGallery w:val="Page Numbers (Top of Page)"/>
        <w:docPartUnique/>
      </w:docPartObj>
    </w:sdtPr>
    <w:sdtEndPr>
      <w:rPr>
        <w:noProof/>
      </w:rPr>
    </w:sdtEndPr>
    <w:sdtContent>
      <w:p w:rsidR="00BE01D3" w:rsidRPr="00BE01D3" w:rsidRDefault="00BE01D3">
        <w:pPr>
          <w:pStyle w:val="Header"/>
          <w:jc w:val="right"/>
          <w:rPr>
            <w:rFonts w:ascii="Times New Roman" w:hAnsi="Times New Roman" w:cs="Times New Roman"/>
            <w:sz w:val="24"/>
            <w:szCs w:val="24"/>
          </w:rPr>
        </w:pPr>
        <w:r w:rsidRPr="00BE01D3">
          <w:rPr>
            <w:rFonts w:ascii="Times New Roman" w:hAnsi="Times New Roman" w:cs="Times New Roman"/>
            <w:sz w:val="24"/>
            <w:szCs w:val="24"/>
          </w:rPr>
          <w:t xml:space="preserve">ARTICLE SUMMARY </w:t>
        </w:r>
        <w:r>
          <w:rPr>
            <w:rFonts w:ascii="Times New Roman" w:hAnsi="Times New Roman" w:cs="Times New Roman"/>
            <w:sz w:val="24"/>
            <w:szCs w:val="24"/>
          </w:rPr>
          <w:t xml:space="preserve">                                                                                                                  </w:t>
        </w:r>
        <w:r w:rsidRPr="00BE01D3">
          <w:rPr>
            <w:rFonts w:ascii="Times New Roman" w:hAnsi="Times New Roman" w:cs="Times New Roman"/>
            <w:sz w:val="24"/>
            <w:szCs w:val="24"/>
          </w:rPr>
          <w:fldChar w:fldCharType="begin"/>
        </w:r>
        <w:r w:rsidRPr="00BE01D3">
          <w:rPr>
            <w:rFonts w:ascii="Times New Roman" w:hAnsi="Times New Roman" w:cs="Times New Roman"/>
            <w:sz w:val="24"/>
            <w:szCs w:val="24"/>
          </w:rPr>
          <w:instrText xml:space="preserve"> PAGE   \* MERGEFORMAT </w:instrText>
        </w:r>
        <w:r w:rsidRPr="00BE01D3">
          <w:rPr>
            <w:rFonts w:ascii="Times New Roman" w:hAnsi="Times New Roman" w:cs="Times New Roman"/>
            <w:sz w:val="24"/>
            <w:szCs w:val="24"/>
          </w:rPr>
          <w:fldChar w:fldCharType="separate"/>
        </w:r>
        <w:r w:rsidR="00B5457D">
          <w:rPr>
            <w:rFonts w:ascii="Times New Roman" w:hAnsi="Times New Roman" w:cs="Times New Roman"/>
            <w:noProof/>
            <w:sz w:val="24"/>
            <w:szCs w:val="24"/>
          </w:rPr>
          <w:t>4</w:t>
        </w:r>
        <w:r w:rsidRPr="00BE01D3">
          <w:rPr>
            <w:rFonts w:ascii="Times New Roman" w:hAnsi="Times New Roman" w:cs="Times New Roman"/>
            <w:noProof/>
            <w:sz w:val="24"/>
            <w:szCs w:val="24"/>
          </w:rPr>
          <w:fldChar w:fldCharType="end"/>
        </w:r>
      </w:p>
    </w:sdtContent>
  </w:sdt>
  <w:p w:rsidR="00BE01D3" w:rsidRDefault="00BE01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28531971"/>
      <w:docPartObj>
        <w:docPartGallery w:val="Page Numbers (Top of Page)"/>
        <w:docPartUnique/>
      </w:docPartObj>
    </w:sdtPr>
    <w:sdtEndPr>
      <w:rPr>
        <w:rFonts w:asciiTheme="minorHAnsi" w:hAnsiTheme="minorHAnsi" w:cstheme="minorBidi"/>
        <w:noProof/>
        <w:sz w:val="22"/>
        <w:szCs w:val="22"/>
      </w:rPr>
    </w:sdtEndPr>
    <w:sdtContent>
      <w:p w:rsidR="00BE01D3" w:rsidRDefault="00BE01D3">
        <w:pPr>
          <w:pStyle w:val="Header"/>
          <w:jc w:val="right"/>
        </w:pPr>
        <w:r w:rsidRPr="00BE01D3">
          <w:rPr>
            <w:rFonts w:ascii="Times New Roman" w:hAnsi="Times New Roman" w:cs="Times New Roman"/>
            <w:sz w:val="24"/>
            <w:szCs w:val="24"/>
          </w:rPr>
          <w:t xml:space="preserve">Running Head: </w:t>
        </w:r>
        <w:r w:rsidRPr="00BE01D3">
          <w:rPr>
            <w:rFonts w:ascii="Times New Roman" w:hAnsi="Times New Roman" w:cs="Times New Roman"/>
            <w:sz w:val="24"/>
            <w:szCs w:val="24"/>
          </w:rPr>
          <w:t xml:space="preserve">ARTICLE SUMMARY </w:t>
        </w:r>
        <w:r>
          <w:rPr>
            <w:rFonts w:ascii="Times New Roman" w:hAnsi="Times New Roman" w:cs="Times New Roman"/>
            <w:sz w:val="24"/>
            <w:szCs w:val="24"/>
          </w:rPr>
          <w:t xml:space="preserve">                                                                                         </w:t>
        </w:r>
        <w:r w:rsidRPr="00BE01D3">
          <w:rPr>
            <w:rFonts w:ascii="Times New Roman" w:hAnsi="Times New Roman" w:cs="Times New Roman"/>
            <w:sz w:val="24"/>
            <w:szCs w:val="24"/>
          </w:rPr>
          <w:fldChar w:fldCharType="begin"/>
        </w:r>
        <w:r w:rsidRPr="00BE01D3">
          <w:rPr>
            <w:rFonts w:ascii="Times New Roman" w:hAnsi="Times New Roman" w:cs="Times New Roman"/>
            <w:sz w:val="24"/>
            <w:szCs w:val="24"/>
          </w:rPr>
          <w:instrText xml:space="preserve"> PAGE   \* MERGEFORMAT </w:instrText>
        </w:r>
        <w:r w:rsidRPr="00BE01D3">
          <w:rPr>
            <w:rFonts w:ascii="Times New Roman" w:hAnsi="Times New Roman" w:cs="Times New Roman"/>
            <w:sz w:val="24"/>
            <w:szCs w:val="24"/>
          </w:rPr>
          <w:fldChar w:fldCharType="separate"/>
        </w:r>
        <w:r>
          <w:rPr>
            <w:rFonts w:ascii="Times New Roman" w:hAnsi="Times New Roman" w:cs="Times New Roman"/>
            <w:noProof/>
            <w:sz w:val="24"/>
            <w:szCs w:val="24"/>
          </w:rPr>
          <w:t>1</w:t>
        </w:r>
        <w:r w:rsidRPr="00BE01D3">
          <w:rPr>
            <w:rFonts w:ascii="Times New Roman" w:hAnsi="Times New Roman" w:cs="Times New Roman"/>
            <w:noProof/>
            <w:sz w:val="24"/>
            <w:szCs w:val="24"/>
          </w:rPr>
          <w:fldChar w:fldCharType="end"/>
        </w:r>
      </w:p>
    </w:sdtContent>
  </w:sdt>
  <w:p w:rsidR="00BE01D3" w:rsidRDefault="00BE01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2DA"/>
    <w:rsid w:val="002A42DA"/>
    <w:rsid w:val="00327EF9"/>
    <w:rsid w:val="004A5D63"/>
    <w:rsid w:val="00535AF2"/>
    <w:rsid w:val="005E75F4"/>
    <w:rsid w:val="00600EBC"/>
    <w:rsid w:val="00721998"/>
    <w:rsid w:val="008F1DE5"/>
    <w:rsid w:val="00910D44"/>
    <w:rsid w:val="00927FD5"/>
    <w:rsid w:val="00A11B55"/>
    <w:rsid w:val="00B2680E"/>
    <w:rsid w:val="00B5457D"/>
    <w:rsid w:val="00BE01D3"/>
    <w:rsid w:val="00C11381"/>
    <w:rsid w:val="00DC2DF2"/>
    <w:rsid w:val="00E313FC"/>
    <w:rsid w:val="00E67636"/>
    <w:rsid w:val="00E80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82D5A4-5855-427A-97B1-5C1ACE486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2A42D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A42D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2A42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C2DF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E0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1D3"/>
  </w:style>
  <w:style w:type="paragraph" w:styleId="Footer">
    <w:name w:val="footer"/>
    <w:basedOn w:val="Normal"/>
    <w:link w:val="FooterChar"/>
    <w:uiPriority w:val="99"/>
    <w:unhideWhenUsed/>
    <w:rsid w:val="00BE0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21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872</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vinny</cp:lastModifiedBy>
  <cp:revision>2</cp:revision>
  <dcterms:created xsi:type="dcterms:W3CDTF">2019-11-29T09:49:00Z</dcterms:created>
  <dcterms:modified xsi:type="dcterms:W3CDTF">2019-11-29T09:49:00Z</dcterms:modified>
</cp:coreProperties>
</file>